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5F2E9" w14:textId="77777777" w:rsidR="00C869F3" w:rsidRDefault="00C869F3" w:rsidP="00C869F3">
      <w:pPr>
        <w:spacing w:after="480"/>
      </w:pPr>
      <w:r>
        <w:rPr>
          <w:noProof/>
        </w:rPr>
        <w:drawing>
          <wp:inline distT="0" distB="0" distL="0" distR="0" wp14:anchorId="61D783D2" wp14:editId="23E90108">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97"/>
        <w:gridCol w:w="4912"/>
      </w:tblGrid>
      <w:tr w:rsidR="00333FAA" w14:paraId="10199A9E" w14:textId="77777777" w:rsidTr="0088004A">
        <w:trPr>
          <w:tblHeader/>
        </w:trPr>
        <w:tc>
          <w:tcPr>
            <w:tcW w:w="3397" w:type="dxa"/>
            <w:tcBorders>
              <w:bottom w:val="single" w:sz="18" w:space="0" w:color="auto"/>
            </w:tcBorders>
          </w:tcPr>
          <w:p w14:paraId="2DC475B0" w14:textId="77777777" w:rsidR="00333FAA" w:rsidRPr="00B805DB" w:rsidRDefault="005811F8" w:rsidP="00F06E4E">
            <w:pPr>
              <w:pStyle w:val="Heading1"/>
              <w:spacing w:after="240"/>
              <w:outlineLvl w:val="0"/>
            </w:pPr>
            <w:r>
              <w:t>Report f</w:t>
            </w:r>
            <w:r w:rsidRPr="00C869F3">
              <w:t>or</w:t>
            </w:r>
            <w:r w:rsidR="00333FAA" w:rsidRPr="00C869F3">
              <w:t>:</w:t>
            </w:r>
          </w:p>
        </w:tc>
        <w:tc>
          <w:tcPr>
            <w:tcW w:w="4912" w:type="dxa"/>
            <w:tcBorders>
              <w:bottom w:val="single" w:sz="18" w:space="0" w:color="auto"/>
            </w:tcBorders>
          </w:tcPr>
          <w:p w14:paraId="64E3BEBF" w14:textId="77777777" w:rsidR="00333FAA" w:rsidRPr="005E3A10" w:rsidRDefault="005811F8" w:rsidP="00F06E4E">
            <w:pPr>
              <w:pStyle w:val="Heading1"/>
              <w:outlineLvl w:val="0"/>
              <w:rPr>
                <w:szCs w:val="24"/>
              </w:rPr>
            </w:pPr>
            <w:r w:rsidRPr="005E3A10">
              <w:t>Cabinet</w:t>
            </w:r>
          </w:p>
        </w:tc>
      </w:tr>
      <w:tr w:rsidR="00333FAA" w14:paraId="5377BECA" w14:textId="77777777" w:rsidTr="0088004A">
        <w:tc>
          <w:tcPr>
            <w:tcW w:w="3397" w:type="dxa"/>
            <w:tcBorders>
              <w:top w:val="single" w:sz="18" w:space="0" w:color="auto"/>
            </w:tcBorders>
          </w:tcPr>
          <w:p w14:paraId="414D4683" w14:textId="77777777" w:rsidR="00333FAA" w:rsidRPr="00C13A5F" w:rsidRDefault="00333FAA" w:rsidP="00C869F3">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4912" w:type="dxa"/>
            <w:tcBorders>
              <w:top w:val="single" w:sz="18" w:space="0" w:color="auto"/>
            </w:tcBorders>
          </w:tcPr>
          <w:p w14:paraId="4C96E263" w14:textId="77777777" w:rsidR="00333FAA" w:rsidRPr="005E3A10" w:rsidRDefault="0039513B" w:rsidP="00A53B04">
            <w:pPr>
              <w:rPr>
                <w:rFonts w:cs="Arial"/>
                <w:szCs w:val="24"/>
              </w:rPr>
            </w:pPr>
            <w:r>
              <w:rPr>
                <w:rFonts w:cs="Arial"/>
                <w:szCs w:val="24"/>
              </w:rPr>
              <w:t>16</w:t>
            </w:r>
            <w:r w:rsidRPr="00640845">
              <w:rPr>
                <w:rFonts w:cs="Arial"/>
                <w:szCs w:val="24"/>
                <w:vertAlign w:val="superscript"/>
              </w:rPr>
              <w:t>th</w:t>
            </w:r>
            <w:r>
              <w:rPr>
                <w:rFonts w:cs="Arial"/>
                <w:szCs w:val="24"/>
              </w:rPr>
              <w:t xml:space="preserve"> March 2023</w:t>
            </w:r>
          </w:p>
        </w:tc>
      </w:tr>
      <w:tr w:rsidR="00333FAA" w14:paraId="19B646A3" w14:textId="77777777" w:rsidTr="0088004A">
        <w:tc>
          <w:tcPr>
            <w:tcW w:w="3397" w:type="dxa"/>
          </w:tcPr>
          <w:p w14:paraId="33DF2885" w14:textId="77777777" w:rsidR="00333FAA" w:rsidRPr="00C13A5F" w:rsidRDefault="00333FAA" w:rsidP="00C869F3">
            <w:pPr>
              <w:pStyle w:val="Infotext"/>
              <w:spacing w:after="240"/>
              <w:rPr>
                <w:rFonts w:ascii="Arial Black" w:hAnsi="Arial Black"/>
              </w:rPr>
            </w:pPr>
            <w:r w:rsidRPr="00C13A5F">
              <w:rPr>
                <w:rFonts w:ascii="Arial Black" w:hAnsi="Arial Black" w:cs="Arial"/>
              </w:rPr>
              <w:t>Subject:</w:t>
            </w:r>
          </w:p>
        </w:tc>
        <w:tc>
          <w:tcPr>
            <w:tcW w:w="4912" w:type="dxa"/>
          </w:tcPr>
          <w:p w14:paraId="15CC03E8" w14:textId="0D82624C" w:rsidR="002E48B5" w:rsidRDefault="002E48B5" w:rsidP="0088004A">
            <w:pPr>
              <w:rPr>
                <w:rFonts w:cs="Arial"/>
                <w:szCs w:val="24"/>
              </w:rPr>
            </w:pPr>
            <w:r w:rsidRPr="002E48B5">
              <w:rPr>
                <w:rFonts w:cs="Arial"/>
                <w:szCs w:val="24"/>
              </w:rPr>
              <w:t xml:space="preserve">Home Improvement Agency </w:t>
            </w:r>
            <w:r w:rsidRPr="002E48B5">
              <w:rPr>
                <w:rFonts w:cs="Arial"/>
                <w:szCs w:val="24"/>
              </w:rPr>
              <w:t>- Extension</w:t>
            </w:r>
            <w:r w:rsidRPr="002E48B5">
              <w:rPr>
                <w:rFonts w:cs="Arial"/>
                <w:szCs w:val="24"/>
              </w:rPr>
              <w:t xml:space="preserve"> of existing contract and procurement of Aids &amp; Adaptations and Handy person service</w:t>
            </w:r>
          </w:p>
          <w:p w14:paraId="25250ED2" w14:textId="7508B71F" w:rsidR="00D360C4" w:rsidRPr="005E3A10" w:rsidRDefault="00D360C4" w:rsidP="0088004A">
            <w:pPr>
              <w:rPr>
                <w:rFonts w:cs="Arial"/>
                <w:szCs w:val="24"/>
              </w:rPr>
            </w:pPr>
          </w:p>
        </w:tc>
      </w:tr>
      <w:tr w:rsidR="00333FAA" w14:paraId="5E4F5068" w14:textId="77777777" w:rsidTr="0088004A">
        <w:tc>
          <w:tcPr>
            <w:tcW w:w="3397" w:type="dxa"/>
          </w:tcPr>
          <w:p w14:paraId="00C0A579" w14:textId="77777777" w:rsidR="00333FAA" w:rsidRPr="00C13A5F" w:rsidRDefault="00333FAA" w:rsidP="00C869F3">
            <w:pPr>
              <w:pStyle w:val="Infotext"/>
              <w:spacing w:after="240"/>
              <w:rPr>
                <w:rFonts w:ascii="Arial Black" w:hAnsi="Arial Black" w:cs="Arial"/>
              </w:rPr>
            </w:pPr>
            <w:r w:rsidRPr="00C13A5F">
              <w:rPr>
                <w:rFonts w:ascii="Arial Black" w:hAnsi="Arial Black" w:cs="Arial"/>
              </w:rPr>
              <w:t>Key Decision:</w:t>
            </w:r>
          </w:p>
        </w:tc>
        <w:tc>
          <w:tcPr>
            <w:tcW w:w="4912" w:type="dxa"/>
          </w:tcPr>
          <w:p w14:paraId="750A019B" w14:textId="040D5E86" w:rsidR="0088004A" w:rsidRDefault="001C7E35" w:rsidP="001C7E35">
            <w:pPr>
              <w:pStyle w:val="Infotext"/>
              <w:rPr>
                <w:rFonts w:cs="Arial"/>
                <w:color w:val="FF0000"/>
                <w:sz w:val="24"/>
                <w:szCs w:val="24"/>
              </w:rPr>
            </w:pPr>
            <w:r w:rsidRPr="005E3A10">
              <w:rPr>
                <w:rFonts w:cs="Arial"/>
                <w:sz w:val="24"/>
                <w:szCs w:val="24"/>
              </w:rPr>
              <w:t xml:space="preserve">Yes </w:t>
            </w:r>
            <w:r w:rsidR="00D313FC">
              <w:rPr>
                <w:rFonts w:cs="Arial"/>
                <w:sz w:val="24"/>
                <w:szCs w:val="24"/>
              </w:rPr>
              <w:t>- procurement of the service will exceed the threshold of £500k</w:t>
            </w:r>
            <w:r w:rsidR="00D313FC" w:rsidRPr="005E3A10">
              <w:rPr>
                <w:rFonts w:cs="Arial"/>
                <w:sz w:val="24"/>
                <w:szCs w:val="24"/>
              </w:rPr>
              <w:t xml:space="preserve"> </w:t>
            </w:r>
          </w:p>
          <w:p w14:paraId="1BEC9651" w14:textId="77777777" w:rsidR="00333FAA" w:rsidRPr="005E3A10" w:rsidRDefault="00333FAA" w:rsidP="0088004A">
            <w:pPr>
              <w:pStyle w:val="Infotext"/>
              <w:rPr>
                <w:rFonts w:cs="Arial"/>
                <w:szCs w:val="24"/>
              </w:rPr>
            </w:pPr>
          </w:p>
        </w:tc>
      </w:tr>
      <w:tr w:rsidR="001C7E35" w14:paraId="53318479" w14:textId="77777777" w:rsidTr="0088004A">
        <w:tc>
          <w:tcPr>
            <w:tcW w:w="3397" w:type="dxa"/>
          </w:tcPr>
          <w:p w14:paraId="23CC7B5A"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Responsible Officer:</w:t>
            </w:r>
          </w:p>
        </w:tc>
        <w:tc>
          <w:tcPr>
            <w:tcW w:w="4912" w:type="dxa"/>
          </w:tcPr>
          <w:p w14:paraId="76A4EFCD" w14:textId="57DE8AEF" w:rsidR="00AF4CFA" w:rsidRDefault="00AF4CFA" w:rsidP="0088004A">
            <w:pPr>
              <w:pStyle w:val="Infotext"/>
              <w:rPr>
                <w:rFonts w:cs="Arial"/>
                <w:sz w:val="24"/>
                <w:szCs w:val="24"/>
              </w:rPr>
            </w:pPr>
            <w:r>
              <w:rPr>
                <w:rFonts w:cs="Arial"/>
                <w:sz w:val="24"/>
                <w:szCs w:val="24"/>
              </w:rPr>
              <w:t xml:space="preserve">Dipti Patel </w:t>
            </w:r>
            <w:r w:rsidR="00067561">
              <w:rPr>
                <w:rFonts w:cs="Arial"/>
                <w:sz w:val="24"/>
                <w:szCs w:val="24"/>
              </w:rPr>
              <w:t xml:space="preserve">- </w:t>
            </w:r>
            <w:r>
              <w:rPr>
                <w:rFonts w:cs="Arial"/>
                <w:sz w:val="24"/>
                <w:szCs w:val="24"/>
              </w:rPr>
              <w:t>Corporate Director</w:t>
            </w:r>
            <w:r w:rsidR="00A07B3E">
              <w:rPr>
                <w:rFonts w:cs="Arial"/>
                <w:sz w:val="24"/>
                <w:szCs w:val="24"/>
              </w:rPr>
              <w:t xml:space="preserve"> of</w:t>
            </w:r>
            <w:r>
              <w:rPr>
                <w:rFonts w:cs="Arial"/>
                <w:sz w:val="24"/>
                <w:szCs w:val="24"/>
              </w:rPr>
              <w:t xml:space="preserve"> Place </w:t>
            </w:r>
          </w:p>
          <w:p w14:paraId="30908FF2" w14:textId="40CC3227" w:rsidR="0088004A" w:rsidRPr="005E3A10" w:rsidRDefault="0088004A" w:rsidP="0088004A">
            <w:pPr>
              <w:pStyle w:val="Infotext"/>
              <w:rPr>
                <w:rFonts w:cs="Arial"/>
                <w:sz w:val="24"/>
                <w:szCs w:val="24"/>
              </w:rPr>
            </w:pPr>
            <w:r>
              <w:rPr>
                <w:rFonts w:cs="Arial"/>
                <w:sz w:val="24"/>
                <w:szCs w:val="24"/>
              </w:rPr>
              <w:t xml:space="preserve">David McNulty </w:t>
            </w:r>
            <w:r w:rsidR="00A07B3E">
              <w:rPr>
                <w:rFonts w:cs="Arial"/>
                <w:sz w:val="24"/>
                <w:szCs w:val="24"/>
              </w:rPr>
              <w:t>–</w:t>
            </w:r>
            <w:r w:rsidR="00067561">
              <w:rPr>
                <w:rFonts w:cs="Arial"/>
                <w:sz w:val="24"/>
                <w:szCs w:val="24"/>
              </w:rPr>
              <w:t xml:space="preserve"> </w:t>
            </w:r>
            <w:r>
              <w:rPr>
                <w:rFonts w:cs="Arial"/>
                <w:sz w:val="24"/>
                <w:szCs w:val="24"/>
              </w:rPr>
              <w:t xml:space="preserve">Divisional Director of Housing </w:t>
            </w:r>
            <w:r w:rsidRPr="005E3A10">
              <w:rPr>
                <w:rFonts w:cs="Arial"/>
                <w:sz w:val="24"/>
                <w:szCs w:val="24"/>
              </w:rPr>
              <w:t xml:space="preserve">  </w:t>
            </w:r>
          </w:p>
          <w:p w14:paraId="34EF1626" w14:textId="77777777" w:rsidR="001C7E35" w:rsidRPr="005E3A10" w:rsidRDefault="001C7E35" w:rsidP="00D835CF">
            <w:pPr>
              <w:pStyle w:val="Infotext"/>
              <w:rPr>
                <w:rFonts w:cs="Arial"/>
                <w:sz w:val="24"/>
                <w:szCs w:val="24"/>
              </w:rPr>
            </w:pPr>
          </w:p>
        </w:tc>
      </w:tr>
      <w:tr w:rsidR="0088004A" w14:paraId="2FED0505" w14:textId="77777777" w:rsidTr="0088004A">
        <w:tc>
          <w:tcPr>
            <w:tcW w:w="3397" w:type="dxa"/>
          </w:tcPr>
          <w:p w14:paraId="2DB3F98A" w14:textId="77777777" w:rsidR="0088004A" w:rsidRPr="00C13A5F" w:rsidRDefault="0088004A" w:rsidP="0088004A">
            <w:pPr>
              <w:pStyle w:val="Infotext"/>
              <w:spacing w:after="240"/>
              <w:rPr>
                <w:rFonts w:ascii="Arial Black" w:hAnsi="Arial Black"/>
              </w:rPr>
            </w:pPr>
            <w:r w:rsidRPr="00DB6C3D">
              <w:rPr>
                <w:rFonts w:ascii="Arial Black" w:hAnsi="Arial Black"/>
              </w:rPr>
              <w:t>Portfolio Holder:</w:t>
            </w:r>
          </w:p>
        </w:tc>
        <w:tc>
          <w:tcPr>
            <w:tcW w:w="4912" w:type="dxa"/>
          </w:tcPr>
          <w:p w14:paraId="6C78E5F7" w14:textId="0FEFDE0D" w:rsidR="0088004A" w:rsidRPr="00EE64A9" w:rsidRDefault="0088004A" w:rsidP="0088004A">
            <w:pPr>
              <w:pStyle w:val="Infotext"/>
              <w:rPr>
                <w:rFonts w:cs="Arial"/>
                <w:color w:val="252B36"/>
                <w:sz w:val="24"/>
                <w:szCs w:val="24"/>
              </w:rPr>
            </w:pPr>
            <w:r w:rsidRPr="005F6473">
              <w:rPr>
                <w:rFonts w:cs="Arial"/>
                <w:sz w:val="24"/>
                <w:szCs w:val="24"/>
              </w:rPr>
              <w:t>Councillor Mina Parmar</w:t>
            </w:r>
            <w:r w:rsidR="00067561">
              <w:rPr>
                <w:rFonts w:cs="Arial"/>
                <w:sz w:val="24"/>
                <w:szCs w:val="24"/>
              </w:rPr>
              <w:t xml:space="preserve"> - </w:t>
            </w:r>
            <w:r w:rsidRPr="005F6473">
              <w:rPr>
                <w:rFonts w:cs="Arial"/>
                <w:color w:val="252B36"/>
                <w:sz w:val="24"/>
                <w:szCs w:val="24"/>
              </w:rPr>
              <w:t>Portfolio</w:t>
            </w:r>
            <w:r w:rsidRPr="00EE64A9">
              <w:rPr>
                <w:rFonts w:cs="Arial"/>
                <w:color w:val="252B36"/>
                <w:sz w:val="24"/>
                <w:szCs w:val="24"/>
              </w:rPr>
              <w:t xml:space="preserve"> Holder for Housing</w:t>
            </w:r>
          </w:p>
          <w:p w14:paraId="751B35D4" w14:textId="77777777" w:rsidR="0088004A" w:rsidRPr="005E3A10" w:rsidRDefault="0088004A" w:rsidP="0088004A">
            <w:pPr>
              <w:pStyle w:val="Infotext"/>
              <w:rPr>
                <w:rFonts w:cs="Arial"/>
                <w:color w:val="FF0000"/>
                <w:sz w:val="24"/>
                <w:szCs w:val="24"/>
              </w:rPr>
            </w:pPr>
          </w:p>
        </w:tc>
      </w:tr>
      <w:tr w:rsidR="001C7E35" w14:paraId="46143DCD" w14:textId="77777777" w:rsidTr="0088004A">
        <w:tc>
          <w:tcPr>
            <w:tcW w:w="3397" w:type="dxa"/>
          </w:tcPr>
          <w:p w14:paraId="32E66629" w14:textId="77777777" w:rsidR="001C7E35" w:rsidRPr="00C13A5F" w:rsidRDefault="001C7E35" w:rsidP="00C869F3">
            <w:pPr>
              <w:pStyle w:val="Infotext"/>
              <w:spacing w:after="240"/>
              <w:rPr>
                <w:rFonts w:ascii="Arial Black" w:hAnsi="Arial Black"/>
              </w:rPr>
            </w:pPr>
            <w:r w:rsidRPr="00DB6C3D">
              <w:rPr>
                <w:rFonts w:ascii="Arial Black" w:hAnsi="Arial Black"/>
              </w:rPr>
              <w:t>Exempt:</w:t>
            </w:r>
          </w:p>
        </w:tc>
        <w:tc>
          <w:tcPr>
            <w:tcW w:w="4912" w:type="dxa"/>
          </w:tcPr>
          <w:p w14:paraId="4BEA0876" w14:textId="1E2EFB27" w:rsidR="00067561" w:rsidRPr="005E3A10" w:rsidRDefault="001C7E35" w:rsidP="00D835CF">
            <w:pPr>
              <w:pStyle w:val="Infotext"/>
              <w:rPr>
                <w:rFonts w:cs="Arial"/>
                <w:sz w:val="24"/>
                <w:szCs w:val="24"/>
              </w:rPr>
            </w:pPr>
            <w:r w:rsidRPr="005E3A10">
              <w:rPr>
                <w:rFonts w:cs="Arial"/>
                <w:sz w:val="24"/>
                <w:szCs w:val="24"/>
              </w:rPr>
              <w:t>No</w:t>
            </w:r>
            <w:r w:rsidR="003069ED">
              <w:rPr>
                <w:rFonts w:cs="Arial"/>
                <w:sz w:val="24"/>
                <w:szCs w:val="24"/>
              </w:rPr>
              <w:t xml:space="preserve">, except </w:t>
            </w:r>
            <w:r w:rsidR="008023AE">
              <w:rPr>
                <w:rFonts w:cs="Arial"/>
                <w:sz w:val="24"/>
                <w:szCs w:val="24"/>
              </w:rPr>
              <w:t xml:space="preserve">for appendices </w:t>
            </w:r>
            <w:r w:rsidR="00CF6997">
              <w:rPr>
                <w:rFonts w:cs="Arial"/>
                <w:sz w:val="24"/>
                <w:szCs w:val="24"/>
              </w:rPr>
              <w:t>1,2,3,4</w:t>
            </w:r>
            <w:r w:rsidR="00067561">
              <w:rPr>
                <w:rFonts w:cs="Arial"/>
                <w:sz w:val="24"/>
                <w:szCs w:val="24"/>
              </w:rPr>
              <w:t xml:space="preserve"> and</w:t>
            </w:r>
            <w:r w:rsidR="00CF6997">
              <w:rPr>
                <w:rFonts w:cs="Arial"/>
                <w:sz w:val="24"/>
                <w:szCs w:val="24"/>
              </w:rPr>
              <w:t xml:space="preserve">5 which are exempt under </w:t>
            </w:r>
            <w:r w:rsidR="00D313FC">
              <w:rPr>
                <w:rFonts w:cs="Arial"/>
                <w:sz w:val="24"/>
                <w:szCs w:val="24"/>
              </w:rPr>
              <w:t xml:space="preserve">paragraph </w:t>
            </w:r>
            <w:r w:rsidR="00CE3E1B">
              <w:rPr>
                <w:rFonts w:cs="Arial"/>
                <w:sz w:val="24"/>
                <w:szCs w:val="24"/>
              </w:rPr>
              <w:t>3 of</w:t>
            </w:r>
            <w:r w:rsidR="00D313FC">
              <w:rPr>
                <w:rFonts w:cs="Arial"/>
                <w:sz w:val="24"/>
                <w:szCs w:val="24"/>
              </w:rPr>
              <w:t xml:space="preserve"> Part I of Schedule 12A to the Local Government Act 1972 as they contain information relating to the financial or business affairs of any </w:t>
            </w:r>
            <w:proofErr w:type="gramStart"/>
            <w:r w:rsidR="00D313FC">
              <w:rPr>
                <w:rFonts w:cs="Arial"/>
                <w:sz w:val="24"/>
                <w:szCs w:val="24"/>
              </w:rPr>
              <w:t>particular person</w:t>
            </w:r>
            <w:proofErr w:type="gramEnd"/>
            <w:r w:rsidR="00D313FC">
              <w:rPr>
                <w:rFonts w:cs="Arial"/>
                <w:sz w:val="24"/>
                <w:szCs w:val="24"/>
              </w:rPr>
              <w:t xml:space="preserve"> (including the authority holding that information) </w:t>
            </w:r>
            <w:r w:rsidR="00CE3E1B">
              <w:rPr>
                <w:rFonts w:cs="Arial"/>
                <w:sz w:val="24"/>
                <w:szCs w:val="24"/>
              </w:rPr>
              <w:t xml:space="preserve"> </w:t>
            </w:r>
          </w:p>
          <w:tbl>
            <w:tblPr>
              <w:tblStyle w:val="Style1"/>
              <w:tblW w:w="0" w:type="auto"/>
              <w:tblLook w:val="0000" w:firstRow="0" w:lastRow="0" w:firstColumn="0" w:lastColumn="0" w:noHBand="0" w:noVBand="0"/>
            </w:tblPr>
            <w:tblGrid>
              <w:gridCol w:w="2348"/>
              <w:gridCol w:w="2348"/>
            </w:tblGrid>
            <w:tr w:rsidR="0021183C" w14:paraId="3EA87FB7" w14:textId="77777777" w:rsidTr="0088004A">
              <w:tc>
                <w:tcPr>
                  <w:tcW w:w="3397" w:type="dxa"/>
                </w:tcPr>
                <w:p w14:paraId="6C538157" w14:textId="20FAE3AA" w:rsidR="00067561" w:rsidRDefault="00067561" w:rsidP="00067561">
                  <w:pPr>
                    <w:pStyle w:val="Default"/>
                    <w:rPr>
                      <w:sz w:val="23"/>
                      <w:szCs w:val="23"/>
                    </w:rPr>
                  </w:pPr>
                </w:p>
              </w:tc>
              <w:tc>
                <w:tcPr>
                  <w:tcW w:w="3397" w:type="dxa"/>
                </w:tcPr>
                <w:p w14:paraId="5A95C4B7" w14:textId="77777777" w:rsidR="00067561" w:rsidRDefault="00067561">
                  <w:r>
                    <w:rPr>
                      <w:sz w:val="23"/>
                      <w:szCs w:val="23"/>
                    </w:rPr>
                    <w:t xml:space="preserve"> </w:t>
                  </w:r>
                </w:p>
              </w:tc>
            </w:tr>
          </w:tbl>
          <w:p w14:paraId="61386426" w14:textId="77777777" w:rsidR="001C7E35" w:rsidRPr="005E3A10" w:rsidRDefault="001C7E35" w:rsidP="00D835CF">
            <w:pPr>
              <w:pStyle w:val="Infotext"/>
              <w:rPr>
                <w:rFonts w:cs="Arial"/>
                <w:sz w:val="24"/>
                <w:szCs w:val="24"/>
              </w:rPr>
            </w:pPr>
          </w:p>
          <w:p w14:paraId="4B66E962" w14:textId="77777777" w:rsidR="001C7E35" w:rsidRPr="005E3A10" w:rsidRDefault="001C7E35" w:rsidP="0088004A">
            <w:pPr>
              <w:pStyle w:val="Infotext"/>
              <w:rPr>
                <w:rFonts w:cs="Arial"/>
                <w:color w:val="FF0000"/>
                <w:sz w:val="24"/>
                <w:szCs w:val="24"/>
              </w:rPr>
            </w:pPr>
          </w:p>
        </w:tc>
      </w:tr>
      <w:tr w:rsidR="001C7E35" w14:paraId="3019A560" w14:textId="77777777" w:rsidTr="0088004A">
        <w:tc>
          <w:tcPr>
            <w:tcW w:w="3397" w:type="dxa"/>
          </w:tcPr>
          <w:p w14:paraId="1193BC37" w14:textId="77777777" w:rsidR="001C7E35" w:rsidRPr="00C13A5F" w:rsidRDefault="001C7E35" w:rsidP="00C869F3">
            <w:pPr>
              <w:pStyle w:val="Infotext"/>
              <w:spacing w:after="240"/>
              <w:rPr>
                <w:rFonts w:ascii="Arial Black" w:hAnsi="Arial Black"/>
              </w:rPr>
            </w:pPr>
            <w:r w:rsidRPr="00DB6C3D">
              <w:rPr>
                <w:rFonts w:ascii="Arial Black" w:hAnsi="Arial Black"/>
              </w:rPr>
              <w:t>Decision subject to Call-in:</w:t>
            </w:r>
          </w:p>
        </w:tc>
        <w:tc>
          <w:tcPr>
            <w:tcW w:w="4912" w:type="dxa"/>
          </w:tcPr>
          <w:p w14:paraId="6BA83C2E" w14:textId="5C7ED207" w:rsidR="00714BEE" w:rsidRPr="005E3A10" w:rsidRDefault="001C7E35" w:rsidP="0088004A">
            <w:pPr>
              <w:pStyle w:val="Infotext"/>
              <w:rPr>
                <w:rFonts w:cs="Arial"/>
                <w:szCs w:val="24"/>
              </w:rPr>
            </w:pPr>
            <w:r w:rsidRPr="005E3A10">
              <w:rPr>
                <w:rFonts w:cs="Arial"/>
                <w:sz w:val="24"/>
                <w:szCs w:val="24"/>
              </w:rPr>
              <w:t xml:space="preserve">Yes </w:t>
            </w:r>
          </w:p>
        </w:tc>
      </w:tr>
      <w:tr w:rsidR="001C7E35" w14:paraId="1420AAD7" w14:textId="77777777" w:rsidTr="0088004A">
        <w:tc>
          <w:tcPr>
            <w:tcW w:w="3397" w:type="dxa"/>
          </w:tcPr>
          <w:p w14:paraId="62EA26AB" w14:textId="77777777" w:rsidR="001C7E35" w:rsidRPr="00C13A5F" w:rsidRDefault="001C7E35" w:rsidP="00C869F3">
            <w:pPr>
              <w:pStyle w:val="Infotext"/>
              <w:spacing w:after="240"/>
              <w:rPr>
                <w:rFonts w:ascii="Arial Black" w:hAnsi="Arial Black" w:cs="Arial"/>
              </w:rPr>
            </w:pPr>
            <w:r>
              <w:rPr>
                <w:rFonts w:ascii="Arial Black" w:hAnsi="Arial Black" w:cs="Arial"/>
              </w:rPr>
              <w:t>Wards affected:</w:t>
            </w:r>
          </w:p>
        </w:tc>
        <w:tc>
          <w:tcPr>
            <w:tcW w:w="4912" w:type="dxa"/>
          </w:tcPr>
          <w:p w14:paraId="4BDA634F" w14:textId="77777777" w:rsidR="00307F76" w:rsidRPr="00307F76" w:rsidRDefault="0088004A" w:rsidP="00D835CF">
            <w:pPr>
              <w:rPr>
                <w:rFonts w:cs="Arial"/>
                <w:b/>
                <w:color w:val="FF0000"/>
                <w:szCs w:val="24"/>
              </w:rPr>
            </w:pPr>
            <w:r>
              <w:rPr>
                <w:rFonts w:cs="Arial"/>
                <w:szCs w:val="24"/>
              </w:rPr>
              <w:t xml:space="preserve">All Wards </w:t>
            </w:r>
          </w:p>
        </w:tc>
      </w:tr>
      <w:tr w:rsidR="001C7E35" w14:paraId="256EE51A" w14:textId="77777777" w:rsidTr="0088004A">
        <w:tc>
          <w:tcPr>
            <w:tcW w:w="3397" w:type="dxa"/>
          </w:tcPr>
          <w:p w14:paraId="4446A51D"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Enclosures:</w:t>
            </w:r>
          </w:p>
        </w:tc>
        <w:tc>
          <w:tcPr>
            <w:tcW w:w="4912" w:type="dxa"/>
          </w:tcPr>
          <w:p w14:paraId="65392D6A" w14:textId="1577396F" w:rsidR="002675D7" w:rsidRDefault="002675D7" w:rsidP="001C7E35">
            <w:pPr>
              <w:pStyle w:val="Infotext"/>
              <w:rPr>
                <w:rFonts w:cs="Arial"/>
                <w:sz w:val="24"/>
                <w:szCs w:val="24"/>
              </w:rPr>
            </w:pPr>
            <w:r>
              <w:rPr>
                <w:rFonts w:cs="Arial"/>
                <w:sz w:val="24"/>
                <w:szCs w:val="24"/>
              </w:rPr>
              <w:t>Appendix 1</w:t>
            </w:r>
            <w:r w:rsidR="00D313FC">
              <w:rPr>
                <w:rFonts w:cs="Arial"/>
                <w:sz w:val="24"/>
                <w:szCs w:val="24"/>
              </w:rPr>
              <w:t xml:space="preserve"> (EXEMPT)</w:t>
            </w:r>
            <w:r>
              <w:rPr>
                <w:rFonts w:cs="Arial"/>
                <w:sz w:val="24"/>
                <w:szCs w:val="24"/>
              </w:rPr>
              <w:t xml:space="preserve"> – ITT Aids &amp; Adaptations 2023</w:t>
            </w:r>
          </w:p>
          <w:p w14:paraId="5D901A37" w14:textId="15A32BA7" w:rsidR="002675D7" w:rsidRDefault="002675D7" w:rsidP="001C7E35">
            <w:pPr>
              <w:pStyle w:val="Infotext"/>
              <w:rPr>
                <w:rFonts w:cs="Arial"/>
                <w:sz w:val="24"/>
                <w:szCs w:val="24"/>
              </w:rPr>
            </w:pPr>
            <w:r>
              <w:rPr>
                <w:rFonts w:cs="Arial"/>
                <w:sz w:val="24"/>
                <w:szCs w:val="24"/>
              </w:rPr>
              <w:t>Appendix 2</w:t>
            </w:r>
            <w:r w:rsidR="00D313FC">
              <w:rPr>
                <w:rFonts w:cs="Arial"/>
                <w:sz w:val="24"/>
                <w:szCs w:val="24"/>
              </w:rPr>
              <w:t xml:space="preserve"> (EXEMPT)</w:t>
            </w:r>
            <w:r>
              <w:rPr>
                <w:rFonts w:cs="Arial"/>
                <w:sz w:val="24"/>
                <w:szCs w:val="24"/>
              </w:rPr>
              <w:t xml:space="preserve"> </w:t>
            </w:r>
            <w:r w:rsidR="009D37D6">
              <w:rPr>
                <w:rFonts w:cs="Arial"/>
                <w:sz w:val="24"/>
                <w:szCs w:val="24"/>
              </w:rPr>
              <w:t>–</w:t>
            </w:r>
            <w:r>
              <w:rPr>
                <w:rFonts w:cs="Arial"/>
                <w:sz w:val="24"/>
                <w:szCs w:val="24"/>
              </w:rPr>
              <w:t xml:space="preserve"> </w:t>
            </w:r>
            <w:r w:rsidR="009D37D6">
              <w:rPr>
                <w:rFonts w:cs="Arial"/>
                <w:sz w:val="24"/>
                <w:szCs w:val="24"/>
              </w:rPr>
              <w:t xml:space="preserve">Lot 1 </w:t>
            </w:r>
            <w:r w:rsidR="003747BE">
              <w:rPr>
                <w:rFonts w:cs="Arial"/>
                <w:sz w:val="24"/>
                <w:szCs w:val="24"/>
              </w:rPr>
              <w:t>Adaptations Spec 202</w:t>
            </w:r>
          </w:p>
          <w:p w14:paraId="7C4AA098" w14:textId="34D7A80B" w:rsidR="003747BE" w:rsidRDefault="003747BE" w:rsidP="001C7E35">
            <w:pPr>
              <w:pStyle w:val="Infotext"/>
              <w:rPr>
                <w:rFonts w:cs="Arial"/>
                <w:sz w:val="24"/>
                <w:szCs w:val="24"/>
              </w:rPr>
            </w:pPr>
            <w:r>
              <w:rPr>
                <w:rFonts w:cs="Arial"/>
                <w:sz w:val="24"/>
                <w:szCs w:val="24"/>
              </w:rPr>
              <w:t xml:space="preserve">Appendix 3 </w:t>
            </w:r>
            <w:r w:rsidR="00D313FC">
              <w:rPr>
                <w:rFonts w:cs="Arial"/>
                <w:sz w:val="24"/>
                <w:szCs w:val="24"/>
              </w:rPr>
              <w:t xml:space="preserve">(EXEMPT) </w:t>
            </w:r>
            <w:r>
              <w:rPr>
                <w:rFonts w:cs="Arial"/>
                <w:sz w:val="24"/>
                <w:szCs w:val="24"/>
              </w:rPr>
              <w:t xml:space="preserve">– Lot 2 </w:t>
            </w:r>
            <w:r w:rsidR="00156C6F">
              <w:rPr>
                <w:rFonts w:cs="Arial"/>
                <w:sz w:val="24"/>
                <w:szCs w:val="24"/>
              </w:rPr>
              <w:t>Handyperson</w:t>
            </w:r>
            <w:r>
              <w:rPr>
                <w:rFonts w:cs="Arial"/>
                <w:sz w:val="24"/>
                <w:szCs w:val="24"/>
              </w:rPr>
              <w:t xml:space="preserve"> Repairs Spec 2023</w:t>
            </w:r>
          </w:p>
          <w:p w14:paraId="55FFE7A5" w14:textId="3128E2D2" w:rsidR="003747BE" w:rsidRDefault="003747BE" w:rsidP="001C7E35">
            <w:pPr>
              <w:pStyle w:val="Infotext"/>
              <w:rPr>
                <w:rFonts w:cs="Arial"/>
                <w:sz w:val="24"/>
                <w:szCs w:val="24"/>
              </w:rPr>
            </w:pPr>
            <w:r>
              <w:rPr>
                <w:rFonts w:cs="Arial"/>
                <w:sz w:val="24"/>
                <w:szCs w:val="24"/>
              </w:rPr>
              <w:t>Appendix 4</w:t>
            </w:r>
            <w:r w:rsidR="00D313FC">
              <w:rPr>
                <w:rFonts w:cs="Arial"/>
                <w:sz w:val="24"/>
                <w:szCs w:val="24"/>
              </w:rPr>
              <w:t xml:space="preserve"> (</w:t>
            </w:r>
            <w:r w:rsidR="00D360C4">
              <w:rPr>
                <w:rFonts w:cs="Arial"/>
                <w:sz w:val="24"/>
                <w:szCs w:val="24"/>
              </w:rPr>
              <w:t>EXEMPT) -</w:t>
            </w:r>
            <w:r>
              <w:rPr>
                <w:rFonts w:cs="Arial"/>
                <w:sz w:val="24"/>
                <w:szCs w:val="24"/>
              </w:rPr>
              <w:t xml:space="preserve"> </w:t>
            </w:r>
            <w:r w:rsidR="00F90004" w:rsidRPr="00F90004">
              <w:rPr>
                <w:rFonts w:cs="Arial"/>
                <w:sz w:val="24"/>
                <w:szCs w:val="24"/>
              </w:rPr>
              <w:t>Lot 1 Std Non Std Adaptations Pricing Schedule</w:t>
            </w:r>
          </w:p>
          <w:p w14:paraId="55668BAB" w14:textId="726F5D27" w:rsidR="00F90004" w:rsidRPr="005E3A10" w:rsidRDefault="00F90004" w:rsidP="001C7E35">
            <w:pPr>
              <w:pStyle w:val="Infotext"/>
              <w:rPr>
                <w:rFonts w:cs="Arial"/>
                <w:sz w:val="24"/>
                <w:szCs w:val="24"/>
              </w:rPr>
            </w:pPr>
            <w:r>
              <w:rPr>
                <w:rFonts w:cs="Arial"/>
                <w:sz w:val="24"/>
                <w:szCs w:val="24"/>
              </w:rPr>
              <w:t>Appen</w:t>
            </w:r>
            <w:r w:rsidR="00634A88">
              <w:rPr>
                <w:rFonts w:cs="Arial"/>
                <w:sz w:val="24"/>
                <w:szCs w:val="24"/>
              </w:rPr>
              <w:t>d</w:t>
            </w:r>
            <w:r>
              <w:rPr>
                <w:rFonts w:cs="Arial"/>
                <w:sz w:val="24"/>
                <w:szCs w:val="24"/>
              </w:rPr>
              <w:t>ix 5</w:t>
            </w:r>
            <w:r w:rsidR="00D313FC">
              <w:rPr>
                <w:rFonts w:cs="Arial"/>
                <w:sz w:val="24"/>
                <w:szCs w:val="24"/>
              </w:rPr>
              <w:t xml:space="preserve"> (EXEMPT)</w:t>
            </w:r>
            <w:r>
              <w:rPr>
                <w:rFonts w:cs="Arial"/>
                <w:sz w:val="24"/>
                <w:szCs w:val="24"/>
              </w:rPr>
              <w:t xml:space="preserve"> </w:t>
            </w:r>
            <w:r w:rsidR="00A07B3E">
              <w:rPr>
                <w:rFonts w:cs="Arial"/>
                <w:sz w:val="24"/>
                <w:szCs w:val="24"/>
              </w:rPr>
              <w:t>–</w:t>
            </w:r>
            <w:r>
              <w:rPr>
                <w:rFonts w:cs="Arial"/>
                <w:sz w:val="24"/>
                <w:szCs w:val="24"/>
              </w:rPr>
              <w:t xml:space="preserve"> </w:t>
            </w:r>
            <w:r w:rsidR="00195C6B" w:rsidRPr="00195C6B">
              <w:rPr>
                <w:rFonts w:cs="Arial"/>
                <w:sz w:val="24"/>
                <w:szCs w:val="24"/>
              </w:rPr>
              <w:t xml:space="preserve">Lot 2 </w:t>
            </w:r>
            <w:r w:rsidR="00A07B3E">
              <w:rPr>
                <w:rFonts w:cs="Arial"/>
                <w:sz w:val="24"/>
                <w:szCs w:val="24"/>
              </w:rPr>
              <w:t>–</w:t>
            </w:r>
            <w:r w:rsidR="00195C6B" w:rsidRPr="00195C6B">
              <w:rPr>
                <w:rFonts w:cs="Arial"/>
                <w:sz w:val="24"/>
                <w:szCs w:val="24"/>
              </w:rPr>
              <w:t xml:space="preserve"> Handyperson Pricing schedule</w:t>
            </w:r>
          </w:p>
          <w:p w14:paraId="5A08FA15" w14:textId="77777777" w:rsidR="001C7E35" w:rsidRPr="005E3A10" w:rsidRDefault="001C7E35" w:rsidP="002675D7">
            <w:pPr>
              <w:pStyle w:val="Infotext"/>
              <w:rPr>
                <w:color w:val="FF0000"/>
                <w:sz w:val="24"/>
                <w:szCs w:val="24"/>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333FAA" w14:paraId="4AFF2811" w14:textId="77777777" w:rsidTr="04CCE3AE">
        <w:trPr>
          <w:tblHeader/>
        </w:trPr>
        <w:tc>
          <w:tcPr>
            <w:tcW w:w="8309" w:type="dxa"/>
            <w:tcBorders>
              <w:top w:val="nil"/>
              <w:left w:val="nil"/>
              <w:right w:val="nil"/>
            </w:tcBorders>
          </w:tcPr>
          <w:p w14:paraId="0714FB73" w14:textId="77777777" w:rsidR="00333FAA" w:rsidRDefault="00333FAA" w:rsidP="00605A4C">
            <w:pPr>
              <w:pStyle w:val="Heading2"/>
              <w:spacing w:after="240"/>
            </w:pPr>
            <w:r>
              <w:lastRenderedPageBreak/>
              <w:t>Section 1 – Summary and Recommendations</w:t>
            </w:r>
          </w:p>
        </w:tc>
      </w:tr>
      <w:tr w:rsidR="00333FAA" w14:paraId="6F74D98C" w14:textId="77777777" w:rsidTr="04CCE3AE">
        <w:trPr>
          <w:tblHeader/>
        </w:trPr>
        <w:tc>
          <w:tcPr>
            <w:tcW w:w="8309" w:type="dxa"/>
          </w:tcPr>
          <w:p w14:paraId="57007A96" w14:textId="12299082" w:rsidR="0088004A" w:rsidRPr="00A77C4B" w:rsidRDefault="0088004A" w:rsidP="0088004A">
            <w:r w:rsidRPr="009307D1">
              <w:t xml:space="preserve">This report </w:t>
            </w:r>
            <w:r w:rsidR="00D313FC">
              <w:t xml:space="preserve">seeks </w:t>
            </w:r>
            <w:r w:rsidR="00D360C4">
              <w:t>authority from</w:t>
            </w:r>
            <w:r>
              <w:t xml:space="preserve"> Cabinet to</w:t>
            </w:r>
            <w:r w:rsidR="004E3EDA">
              <w:t xml:space="preserve"> extend the existing framework</w:t>
            </w:r>
            <w:r w:rsidR="00FB0D60">
              <w:t xml:space="preserve"> and</w:t>
            </w:r>
            <w:r>
              <w:t xml:space="preserve"> procure </w:t>
            </w:r>
            <w:r w:rsidR="003A2F9A">
              <w:t>a</w:t>
            </w:r>
            <w:r>
              <w:t xml:space="preserve"> </w:t>
            </w:r>
            <w:r w:rsidR="00FB0D60">
              <w:t xml:space="preserve">new </w:t>
            </w:r>
            <w:r w:rsidR="00AF4CFA">
              <w:t>f</w:t>
            </w:r>
            <w:r>
              <w:t>ramework agreement for Contractors</w:t>
            </w:r>
            <w:r w:rsidR="0075008C">
              <w:t xml:space="preserve"> </w:t>
            </w:r>
            <w:r w:rsidRPr="00D360C4">
              <w:t xml:space="preserve">to deliver Adaptations for </w:t>
            </w:r>
            <w:r w:rsidR="00EF04DF" w:rsidRPr="00D360C4">
              <w:t xml:space="preserve">People with disabilities </w:t>
            </w:r>
            <w:r w:rsidRPr="00D360C4">
              <w:t>across all tenures, and to provide a Handyperson Service.</w:t>
            </w:r>
            <w:r w:rsidR="00D360C4">
              <w:t xml:space="preserve"> </w:t>
            </w:r>
            <w:r w:rsidR="00D313FC">
              <w:t xml:space="preserve">The report </w:t>
            </w:r>
            <w:r w:rsidR="00D360C4">
              <w:t>also seeks</w:t>
            </w:r>
            <w:r>
              <w:t xml:space="preserve"> delegated authority to award contracts following the outcome of the procurement process.</w:t>
            </w:r>
          </w:p>
          <w:p w14:paraId="486BA56F" w14:textId="77777777" w:rsidR="04CCE3AE" w:rsidRDefault="04CCE3AE" w:rsidP="04CCE3AE">
            <w:pPr>
              <w:rPr>
                <w:b/>
                <w:bCs/>
              </w:rPr>
            </w:pPr>
          </w:p>
          <w:p w14:paraId="64B65E1A" w14:textId="77777777" w:rsidR="0088004A" w:rsidRPr="00D360C4" w:rsidRDefault="0088004A" w:rsidP="0088004A">
            <w:pPr>
              <w:rPr>
                <w:b/>
                <w:bCs/>
                <w:sz w:val="28"/>
                <w:szCs w:val="22"/>
              </w:rPr>
            </w:pPr>
            <w:r w:rsidRPr="00D360C4">
              <w:rPr>
                <w:b/>
                <w:bCs/>
                <w:sz w:val="28"/>
                <w:szCs w:val="22"/>
              </w:rPr>
              <w:t xml:space="preserve">Recommendations:  </w:t>
            </w:r>
          </w:p>
          <w:p w14:paraId="4344EFED" w14:textId="77777777" w:rsidR="0088004A" w:rsidRDefault="0088004A" w:rsidP="0088004A">
            <w:r>
              <w:t xml:space="preserve">Cabinet is requested to: </w:t>
            </w:r>
          </w:p>
          <w:p w14:paraId="46B520D4" w14:textId="77777777" w:rsidR="0088004A" w:rsidRDefault="0088004A" w:rsidP="0088004A"/>
          <w:p w14:paraId="2DB934AA" w14:textId="77777777" w:rsidR="0088004A" w:rsidRDefault="0088004A" w:rsidP="0088004A">
            <w:pPr>
              <w:pStyle w:val="ListParagraph"/>
              <w:numPr>
                <w:ilvl w:val="0"/>
                <w:numId w:val="48"/>
              </w:numPr>
            </w:pPr>
            <w:r>
              <w:t>Approve a 5-month extension to all providers on Lot 1 and Lot 2 from 20</w:t>
            </w:r>
            <w:r w:rsidRPr="598991A8">
              <w:rPr>
                <w:vertAlign w:val="superscript"/>
              </w:rPr>
              <w:t>th</w:t>
            </w:r>
            <w:r>
              <w:t xml:space="preserve"> May 2023 until 19</w:t>
            </w:r>
            <w:r w:rsidRPr="598991A8">
              <w:rPr>
                <w:vertAlign w:val="superscript"/>
              </w:rPr>
              <w:t>th</w:t>
            </w:r>
            <w:r>
              <w:t xml:space="preserve"> October 2023</w:t>
            </w:r>
          </w:p>
          <w:p w14:paraId="35263AD2" w14:textId="77777777" w:rsidR="00397617" w:rsidRDefault="00397617" w:rsidP="00640845">
            <w:pPr>
              <w:pStyle w:val="ListParagraph"/>
            </w:pPr>
          </w:p>
          <w:p w14:paraId="16AB54B2" w14:textId="6A68C63A" w:rsidR="0088004A" w:rsidRDefault="7E269CA2" w:rsidP="0088004A">
            <w:pPr>
              <w:pStyle w:val="ListParagraph"/>
              <w:numPr>
                <w:ilvl w:val="0"/>
                <w:numId w:val="48"/>
              </w:numPr>
            </w:pPr>
            <w:r>
              <w:t>Approve the commencement of the re-</w:t>
            </w:r>
            <w:r w:rsidR="3B28E7FA">
              <w:t>procurement of</w:t>
            </w:r>
            <w:r>
              <w:t xml:space="preserve"> a framework</w:t>
            </w:r>
            <w:r w:rsidR="00F24E94">
              <w:t xml:space="preserve"> ag</w:t>
            </w:r>
            <w:r w:rsidR="00A6563F">
              <w:t>reement</w:t>
            </w:r>
            <w:r>
              <w:t xml:space="preserve"> for </w:t>
            </w:r>
            <w:r w:rsidR="00A07B3E">
              <w:t xml:space="preserve">the following </w:t>
            </w:r>
            <w:r>
              <w:t>two Lots for four years:</w:t>
            </w:r>
          </w:p>
          <w:p w14:paraId="45DCF24D" w14:textId="77777777" w:rsidR="007C785D" w:rsidRDefault="007C785D" w:rsidP="00640845">
            <w:pPr>
              <w:pStyle w:val="ListParagraph"/>
            </w:pPr>
          </w:p>
          <w:p w14:paraId="4848524F" w14:textId="3D040B07" w:rsidR="1B42CD03" w:rsidRDefault="7E269CA2" w:rsidP="00D360C4">
            <w:pPr>
              <w:pStyle w:val="ListParagraph"/>
              <w:numPr>
                <w:ilvl w:val="1"/>
                <w:numId w:val="51"/>
              </w:numPr>
            </w:pPr>
            <w:r>
              <w:t xml:space="preserve">Lot 1 – </w:t>
            </w:r>
            <w:r w:rsidR="50216333" w:rsidRPr="00A07B3E">
              <w:rPr>
                <w:rFonts w:eastAsia="Arial" w:cs="Arial"/>
                <w:szCs w:val="24"/>
              </w:rPr>
              <w:t>Standard and Nonstandard Aids and Adaptations</w:t>
            </w:r>
          </w:p>
          <w:p w14:paraId="198A6E7A" w14:textId="77777777" w:rsidR="0088004A" w:rsidRDefault="0088004A" w:rsidP="00D360C4">
            <w:pPr>
              <w:pStyle w:val="ListParagraph"/>
              <w:numPr>
                <w:ilvl w:val="1"/>
                <w:numId w:val="51"/>
              </w:numPr>
            </w:pPr>
            <w:r>
              <w:t xml:space="preserve">Lot 2 – Handyperson Service </w:t>
            </w:r>
          </w:p>
          <w:p w14:paraId="6EBD06A0" w14:textId="77777777" w:rsidR="007C785D" w:rsidRDefault="007C785D" w:rsidP="785539D3">
            <w:pPr>
              <w:ind w:left="720"/>
            </w:pPr>
          </w:p>
          <w:p w14:paraId="64B40CD4" w14:textId="5F27E00F" w:rsidR="0088004A" w:rsidRDefault="00D313FC">
            <w:pPr>
              <w:pStyle w:val="ListParagraph"/>
              <w:numPr>
                <w:ilvl w:val="0"/>
                <w:numId w:val="48"/>
              </w:numPr>
            </w:pPr>
            <w:r>
              <w:t>Note that t</w:t>
            </w:r>
            <w:r w:rsidR="7E269CA2">
              <w:t>he total value of the framework over the four years will be</w:t>
            </w:r>
            <w:r w:rsidR="0E8214C6">
              <w:t xml:space="preserve"> £10,749,680</w:t>
            </w:r>
            <w:r w:rsidR="7E269CA2">
              <w:t xml:space="preserve"> </w:t>
            </w:r>
          </w:p>
          <w:p w14:paraId="6A5CFFA6" w14:textId="77777777" w:rsidR="00397617" w:rsidRDefault="00397617">
            <w:pPr>
              <w:pStyle w:val="ListParagraph"/>
            </w:pPr>
          </w:p>
          <w:p w14:paraId="0008AAD4" w14:textId="6F4DC126" w:rsidR="0088004A" w:rsidRDefault="16A7C1C6" w:rsidP="00D360C4">
            <w:pPr>
              <w:pStyle w:val="ListParagraph"/>
              <w:numPr>
                <w:ilvl w:val="0"/>
                <w:numId w:val="48"/>
              </w:numPr>
            </w:pPr>
            <w:r>
              <w:t>D</w:t>
            </w:r>
            <w:r w:rsidR="7E269CA2">
              <w:t xml:space="preserve">elegate authority to </w:t>
            </w:r>
            <w:r w:rsidR="00D313FC">
              <w:t xml:space="preserve">the Corporate Director of Place, following consultation with the Portfolio Holder for Housing, to </w:t>
            </w:r>
            <w:r w:rsidR="7E269CA2">
              <w:t>award and appoint contractors to the Framework and to call-off and arrange the execution of contracts with the successful tenderers</w:t>
            </w:r>
            <w:r w:rsidR="00D360C4">
              <w:t>.</w:t>
            </w:r>
          </w:p>
          <w:p w14:paraId="77AA9CF7" w14:textId="77777777" w:rsidR="00D360C4" w:rsidRDefault="00D360C4" w:rsidP="00D360C4">
            <w:pPr>
              <w:pStyle w:val="ListParagraph"/>
            </w:pPr>
          </w:p>
          <w:p w14:paraId="678E46DA" w14:textId="78019A3E" w:rsidR="0088004A" w:rsidRPr="00414DF7" w:rsidRDefault="0088004A" w:rsidP="0088004A">
            <w:pPr>
              <w:rPr>
                <w:b/>
                <w:bCs/>
              </w:rPr>
            </w:pPr>
            <w:r w:rsidRPr="00D360C4">
              <w:rPr>
                <w:b/>
                <w:bCs/>
                <w:sz w:val="28"/>
                <w:szCs w:val="22"/>
              </w:rPr>
              <w:t xml:space="preserve">Reason: (For Recommendations) </w:t>
            </w:r>
            <w:r w:rsidR="00D313FC">
              <w:t>T</w:t>
            </w:r>
            <w:r w:rsidRPr="00977DF7">
              <w:t>o co</w:t>
            </w:r>
            <w:r>
              <w:t>m</w:t>
            </w:r>
            <w:r w:rsidRPr="00977DF7">
              <w:t>p</w:t>
            </w:r>
            <w:r>
              <w:t>l</w:t>
            </w:r>
            <w:r w:rsidRPr="00977DF7">
              <w:t xml:space="preserve">y with the Council’s </w:t>
            </w:r>
            <w:r w:rsidR="00915FEB">
              <w:t>C</w:t>
            </w:r>
            <w:r w:rsidRPr="00977DF7">
              <w:t>ontract Procedure Rules and Financial Regulations, due to the</w:t>
            </w:r>
            <w:r w:rsidR="00133441">
              <w:t xml:space="preserve"> aggregate</w:t>
            </w:r>
            <w:r w:rsidRPr="00977DF7">
              <w:t xml:space="preserve"> estimated value of the </w:t>
            </w:r>
            <w:r w:rsidR="00915FEB">
              <w:t>p</w:t>
            </w:r>
            <w:r w:rsidRPr="00977DF7">
              <w:t xml:space="preserve">otential call-off contracts under the Framework </w:t>
            </w:r>
            <w:r w:rsidR="007D39C8">
              <w:t>A</w:t>
            </w:r>
            <w:r w:rsidRPr="00977DF7">
              <w:t>greement.</w:t>
            </w:r>
            <w:r w:rsidRPr="00977DF7">
              <w:rPr>
                <w:b/>
                <w:bCs/>
              </w:rPr>
              <w:t xml:space="preserve">  </w:t>
            </w:r>
          </w:p>
          <w:p w14:paraId="39BBA9FB" w14:textId="77777777" w:rsidR="00333FAA" w:rsidRDefault="00333FAA" w:rsidP="00605A4C"/>
        </w:tc>
      </w:tr>
    </w:tbl>
    <w:p w14:paraId="0378C0FA" w14:textId="77777777" w:rsidR="0088004A" w:rsidRDefault="0088004A" w:rsidP="0088004A">
      <w:pPr>
        <w:pStyle w:val="Heading2"/>
        <w:spacing w:before="480"/>
      </w:pPr>
      <w:r>
        <w:t>Section 2 – Report</w:t>
      </w:r>
    </w:p>
    <w:p w14:paraId="4A8FE02E" w14:textId="77777777" w:rsidR="0088004A" w:rsidRDefault="7E269CA2" w:rsidP="005074AA">
      <w:pPr>
        <w:pStyle w:val="Heading3"/>
        <w:spacing w:before="240"/>
      </w:pPr>
      <w:r>
        <w:t xml:space="preserve">1.0 </w:t>
      </w:r>
      <w:r w:rsidR="00E06FE6">
        <w:tab/>
      </w:r>
      <w:r>
        <w:t>Introduct</w:t>
      </w:r>
      <w:r w:rsidR="00036FB4">
        <w:t>ion</w:t>
      </w:r>
    </w:p>
    <w:p w14:paraId="0C9828BE" w14:textId="77777777" w:rsidR="0088004A" w:rsidRDefault="005E5BE0" w:rsidP="00F67033">
      <w:pPr>
        <w:pStyle w:val="Heading2"/>
        <w:spacing w:before="240"/>
        <w:ind w:left="720" w:hanging="720"/>
        <w:rPr>
          <w:rFonts w:ascii="Arial" w:hAnsi="Arial"/>
          <w:b w:val="0"/>
          <w:bCs w:val="0"/>
          <w:sz w:val="24"/>
          <w:szCs w:val="24"/>
        </w:rPr>
      </w:pPr>
      <w:r>
        <w:rPr>
          <w:rFonts w:ascii="Arial" w:hAnsi="Arial"/>
          <w:b w:val="0"/>
          <w:bCs w:val="0"/>
          <w:sz w:val="24"/>
          <w:szCs w:val="24"/>
        </w:rPr>
        <w:t>1.1</w:t>
      </w:r>
      <w:r>
        <w:rPr>
          <w:rFonts w:ascii="Arial" w:hAnsi="Arial"/>
          <w:b w:val="0"/>
          <w:bCs w:val="0"/>
          <w:sz w:val="24"/>
          <w:szCs w:val="24"/>
        </w:rPr>
        <w:tab/>
      </w:r>
      <w:r w:rsidR="7E269CA2" w:rsidRPr="00640845">
        <w:rPr>
          <w:rFonts w:ascii="Arial" w:hAnsi="Arial"/>
          <w:b w:val="0"/>
          <w:bCs w:val="0"/>
          <w:sz w:val="24"/>
          <w:szCs w:val="24"/>
        </w:rPr>
        <w:t xml:space="preserve">In February 2017 Cabinet agreed the appointment of contractors to the framework to deliver Adaptations for disabled residents across all tenures and provide the Handyperson service for </w:t>
      </w:r>
      <w:r w:rsidR="00064EC3">
        <w:rPr>
          <w:rFonts w:ascii="Arial" w:hAnsi="Arial"/>
          <w:b w:val="0"/>
          <w:bCs w:val="0"/>
          <w:sz w:val="24"/>
          <w:szCs w:val="24"/>
        </w:rPr>
        <w:t>3</w:t>
      </w:r>
      <w:r w:rsidR="00064EC3" w:rsidRPr="00640845">
        <w:rPr>
          <w:rFonts w:ascii="Arial" w:hAnsi="Arial"/>
          <w:b w:val="0"/>
          <w:bCs w:val="0"/>
          <w:sz w:val="24"/>
          <w:szCs w:val="24"/>
        </w:rPr>
        <w:t xml:space="preserve"> </w:t>
      </w:r>
      <w:r w:rsidR="7E269CA2" w:rsidRPr="00640845">
        <w:rPr>
          <w:rFonts w:ascii="Arial" w:hAnsi="Arial"/>
          <w:b w:val="0"/>
          <w:bCs w:val="0"/>
          <w:sz w:val="24"/>
          <w:szCs w:val="24"/>
        </w:rPr>
        <w:t>years with an option to extend up to one further year.</w:t>
      </w:r>
    </w:p>
    <w:p w14:paraId="77C597ED" w14:textId="05016A7F" w:rsidR="0088004A" w:rsidRPr="005074AA" w:rsidRDefault="005E5BE0" w:rsidP="00D360C4">
      <w:pPr>
        <w:pStyle w:val="Heading2"/>
        <w:spacing w:before="240"/>
        <w:ind w:left="720" w:hanging="720"/>
        <w:rPr>
          <w:rFonts w:ascii="Arial" w:hAnsi="Arial"/>
          <w:b w:val="0"/>
          <w:bCs w:val="0"/>
          <w:sz w:val="24"/>
          <w:szCs w:val="24"/>
        </w:rPr>
      </w:pPr>
      <w:r>
        <w:rPr>
          <w:rFonts w:ascii="Arial" w:hAnsi="Arial"/>
          <w:b w:val="0"/>
          <w:bCs w:val="0"/>
          <w:sz w:val="24"/>
          <w:szCs w:val="24"/>
        </w:rPr>
        <w:t>1.2</w:t>
      </w:r>
      <w:r>
        <w:rPr>
          <w:rFonts w:ascii="Arial" w:hAnsi="Arial"/>
          <w:b w:val="0"/>
          <w:bCs w:val="0"/>
          <w:sz w:val="24"/>
          <w:szCs w:val="24"/>
        </w:rPr>
        <w:tab/>
      </w:r>
      <w:r w:rsidR="7E269CA2" w:rsidRPr="00640845">
        <w:rPr>
          <w:rFonts w:ascii="Arial" w:hAnsi="Arial"/>
          <w:b w:val="0"/>
          <w:bCs w:val="0"/>
          <w:sz w:val="24"/>
          <w:szCs w:val="24"/>
        </w:rPr>
        <w:t>The current arrangement has worked well overall</w:t>
      </w:r>
      <w:r w:rsidR="0075008C">
        <w:rPr>
          <w:rFonts w:ascii="Arial" w:hAnsi="Arial"/>
          <w:b w:val="0"/>
          <w:bCs w:val="0"/>
          <w:sz w:val="24"/>
          <w:szCs w:val="24"/>
        </w:rPr>
        <w:t xml:space="preserve"> and</w:t>
      </w:r>
      <w:r w:rsidR="7E269CA2" w:rsidRPr="00640845">
        <w:rPr>
          <w:rFonts w:ascii="Arial" w:hAnsi="Arial"/>
          <w:b w:val="0"/>
          <w:bCs w:val="0"/>
          <w:sz w:val="24"/>
          <w:szCs w:val="24"/>
        </w:rPr>
        <w:t xml:space="preserve"> contractors complete non-scheduled works for individual adaptations when requested. This has allowed contractors to focus on the type of adaptations they are specifically qualified to do, ensuring the adaptation is delivered promptly by spreading the workload between several specialist contractors. </w:t>
      </w:r>
    </w:p>
    <w:p w14:paraId="726264FE" w14:textId="77777777" w:rsidR="0088004A" w:rsidRPr="00640845" w:rsidRDefault="005E5BE0" w:rsidP="00F67033">
      <w:pPr>
        <w:pStyle w:val="Heading2"/>
        <w:spacing w:before="240"/>
        <w:rPr>
          <w:rFonts w:ascii="Arial" w:hAnsi="Arial"/>
          <w:b w:val="0"/>
          <w:bCs w:val="0"/>
          <w:sz w:val="24"/>
          <w:szCs w:val="24"/>
        </w:rPr>
      </w:pPr>
      <w:r>
        <w:rPr>
          <w:rFonts w:ascii="Arial" w:hAnsi="Arial"/>
          <w:b w:val="0"/>
          <w:bCs w:val="0"/>
          <w:sz w:val="24"/>
          <w:szCs w:val="24"/>
        </w:rPr>
        <w:lastRenderedPageBreak/>
        <w:t>1.3</w:t>
      </w:r>
      <w:r>
        <w:rPr>
          <w:rFonts w:ascii="Arial" w:hAnsi="Arial"/>
          <w:b w:val="0"/>
          <w:bCs w:val="0"/>
          <w:sz w:val="24"/>
          <w:szCs w:val="24"/>
        </w:rPr>
        <w:tab/>
      </w:r>
      <w:r w:rsidR="7E269CA2" w:rsidRPr="00640845">
        <w:rPr>
          <w:rFonts w:ascii="Arial" w:hAnsi="Arial"/>
          <w:b w:val="0"/>
          <w:bCs w:val="0"/>
          <w:sz w:val="24"/>
          <w:szCs w:val="24"/>
        </w:rPr>
        <w:t xml:space="preserve">Since 2014 the service has also taken on the maintenance of existing </w:t>
      </w:r>
      <w:r>
        <w:rPr>
          <w:rFonts w:ascii="Arial" w:hAnsi="Arial"/>
          <w:b w:val="0"/>
          <w:bCs w:val="0"/>
          <w:sz w:val="24"/>
          <w:szCs w:val="24"/>
        </w:rPr>
        <w:tab/>
      </w:r>
      <w:r w:rsidR="7E269CA2" w:rsidRPr="00640845">
        <w:rPr>
          <w:rFonts w:ascii="Arial" w:hAnsi="Arial"/>
          <w:b w:val="0"/>
          <w:bCs w:val="0"/>
          <w:sz w:val="24"/>
          <w:szCs w:val="24"/>
        </w:rPr>
        <w:t>adaptations to Council stock and the Handyperson service</w:t>
      </w:r>
      <w:r w:rsidR="00A14406">
        <w:rPr>
          <w:rFonts w:ascii="Arial" w:hAnsi="Arial"/>
          <w:b w:val="0"/>
          <w:bCs w:val="0"/>
          <w:sz w:val="24"/>
          <w:szCs w:val="24"/>
        </w:rPr>
        <w:t>.</w:t>
      </w:r>
      <w:r w:rsidR="7E269CA2" w:rsidRPr="00640845">
        <w:rPr>
          <w:rFonts w:ascii="Arial" w:hAnsi="Arial"/>
          <w:b w:val="0"/>
          <w:bCs w:val="0"/>
          <w:sz w:val="24"/>
          <w:szCs w:val="24"/>
        </w:rPr>
        <w:t xml:space="preserve"> The </w:t>
      </w:r>
      <w:r>
        <w:rPr>
          <w:rFonts w:ascii="Arial" w:hAnsi="Arial"/>
          <w:b w:val="0"/>
          <w:bCs w:val="0"/>
          <w:sz w:val="24"/>
          <w:szCs w:val="24"/>
        </w:rPr>
        <w:tab/>
      </w:r>
      <w:r w:rsidR="7E269CA2" w:rsidRPr="00640845">
        <w:rPr>
          <w:rFonts w:ascii="Arial" w:hAnsi="Arial"/>
          <w:b w:val="0"/>
          <w:bCs w:val="0"/>
          <w:sz w:val="24"/>
          <w:szCs w:val="24"/>
        </w:rPr>
        <w:t xml:space="preserve">Handyperson Service has a </w:t>
      </w:r>
      <w:r w:rsidR="001A7DFE" w:rsidRPr="00831D99">
        <w:rPr>
          <w:rFonts w:ascii="Arial" w:hAnsi="Arial"/>
          <w:b w:val="0"/>
          <w:sz w:val="24"/>
          <w:szCs w:val="24"/>
        </w:rPr>
        <w:t>criterion</w:t>
      </w:r>
      <w:r w:rsidR="7E269CA2" w:rsidRPr="00640845">
        <w:rPr>
          <w:rFonts w:ascii="Arial" w:hAnsi="Arial"/>
          <w:b w:val="0"/>
          <w:bCs w:val="0"/>
          <w:sz w:val="24"/>
          <w:szCs w:val="24"/>
        </w:rPr>
        <w:t xml:space="preserve"> that </w:t>
      </w:r>
      <w:proofErr w:type="gramStart"/>
      <w:r w:rsidR="7E269CA2" w:rsidRPr="00640845">
        <w:rPr>
          <w:rFonts w:ascii="Arial" w:hAnsi="Arial"/>
          <w:b w:val="0"/>
          <w:bCs w:val="0"/>
          <w:sz w:val="24"/>
          <w:szCs w:val="24"/>
        </w:rPr>
        <w:t>has to</w:t>
      </w:r>
      <w:proofErr w:type="gramEnd"/>
      <w:r w:rsidR="7E269CA2" w:rsidRPr="00640845">
        <w:rPr>
          <w:rFonts w:ascii="Arial" w:hAnsi="Arial"/>
          <w:b w:val="0"/>
          <w:bCs w:val="0"/>
          <w:sz w:val="24"/>
          <w:szCs w:val="24"/>
        </w:rPr>
        <w:t xml:space="preserve"> be met, it also </w:t>
      </w:r>
      <w:r w:rsidR="00ED2098">
        <w:rPr>
          <w:rFonts w:ascii="Arial" w:hAnsi="Arial"/>
          <w:b w:val="0"/>
          <w:bCs w:val="0"/>
          <w:sz w:val="24"/>
          <w:szCs w:val="24"/>
        </w:rPr>
        <w:t xml:space="preserve">  </w:t>
      </w:r>
      <w:r w:rsidR="00ED2098">
        <w:rPr>
          <w:rFonts w:ascii="Arial" w:hAnsi="Arial"/>
          <w:b w:val="0"/>
          <w:bCs w:val="0"/>
          <w:sz w:val="24"/>
          <w:szCs w:val="24"/>
        </w:rPr>
        <w:tab/>
      </w:r>
      <w:r w:rsidR="7E269CA2" w:rsidRPr="00640845">
        <w:rPr>
          <w:rFonts w:ascii="Arial" w:hAnsi="Arial"/>
          <w:b w:val="0"/>
          <w:bCs w:val="0"/>
          <w:sz w:val="24"/>
          <w:szCs w:val="24"/>
        </w:rPr>
        <w:t xml:space="preserve">supports the avoidance of delayed hospital discharges, and supports </w:t>
      </w:r>
      <w:r w:rsidR="00ED2098">
        <w:rPr>
          <w:rFonts w:ascii="Arial" w:hAnsi="Arial"/>
          <w:b w:val="0"/>
          <w:bCs w:val="0"/>
          <w:sz w:val="24"/>
          <w:szCs w:val="24"/>
        </w:rPr>
        <w:tab/>
      </w:r>
      <w:r w:rsidR="7E269CA2" w:rsidRPr="00640845">
        <w:rPr>
          <w:rFonts w:ascii="Arial" w:hAnsi="Arial"/>
          <w:b w:val="0"/>
          <w:bCs w:val="0"/>
          <w:sz w:val="24"/>
          <w:szCs w:val="24"/>
        </w:rPr>
        <w:t>vulnerable residents when they return home.</w:t>
      </w:r>
    </w:p>
    <w:p w14:paraId="43C954E4" w14:textId="77777777" w:rsidR="0088004A" w:rsidRDefault="00484F6F" w:rsidP="00F67033">
      <w:pPr>
        <w:pStyle w:val="Heading2"/>
        <w:spacing w:before="240"/>
        <w:rPr>
          <w:rFonts w:ascii="Arial" w:hAnsi="Arial"/>
          <w:b w:val="0"/>
          <w:bCs w:val="0"/>
          <w:sz w:val="24"/>
          <w:szCs w:val="24"/>
        </w:rPr>
      </w:pPr>
      <w:r>
        <w:rPr>
          <w:rFonts w:ascii="Arial" w:hAnsi="Arial"/>
          <w:b w:val="0"/>
          <w:bCs w:val="0"/>
          <w:sz w:val="24"/>
          <w:szCs w:val="24"/>
        </w:rPr>
        <w:t xml:space="preserve">1.4 </w:t>
      </w:r>
      <w:r w:rsidR="003B4B49">
        <w:rPr>
          <w:rFonts w:ascii="Arial" w:hAnsi="Arial"/>
          <w:b w:val="0"/>
          <w:bCs w:val="0"/>
          <w:sz w:val="24"/>
          <w:szCs w:val="24"/>
        </w:rPr>
        <w:tab/>
      </w:r>
      <w:r w:rsidR="7E269CA2" w:rsidRPr="00640845">
        <w:rPr>
          <w:rFonts w:ascii="Arial" w:hAnsi="Arial"/>
          <w:b w:val="0"/>
          <w:bCs w:val="0"/>
          <w:sz w:val="24"/>
          <w:szCs w:val="24"/>
        </w:rPr>
        <w:t xml:space="preserve">Re-procuring new framework agreements will ensure we comply with </w:t>
      </w:r>
      <w:r w:rsidR="003B4B49">
        <w:rPr>
          <w:rFonts w:ascii="Arial" w:hAnsi="Arial"/>
          <w:b w:val="0"/>
          <w:bCs w:val="0"/>
          <w:sz w:val="24"/>
          <w:szCs w:val="24"/>
        </w:rPr>
        <w:tab/>
      </w:r>
      <w:r w:rsidR="7E269CA2" w:rsidRPr="00640845">
        <w:rPr>
          <w:rFonts w:ascii="Arial" w:hAnsi="Arial"/>
          <w:b w:val="0"/>
          <w:bCs w:val="0"/>
          <w:sz w:val="24"/>
          <w:szCs w:val="24"/>
        </w:rPr>
        <w:t>public procurement regulations and</w:t>
      </w:r>
      <w:r w:rsidR="00E33087">
        <w:rPr>
          <w:rFonts w:ascii="Arial" w:hAnsi="Arial"/>
          <w:b w:val="0"/>
          <w:bCs w:val="0"/>
          <w:sz w:val="24"/>
          <w:szCs w:val="24"/>
        </w:rPr>
        <w:t xml:space="preserve"> </w:t>
      </w:r>
      <w:r w:rsidR="7E269CA2" w:rsidRPr="00640845">
        <w:rPr>
          <w:rFonts w:ascii="Arial" w:hAnsi="Arial"/>
          <w:b w:val="0"/>
          <w:bCs w:val="0"/>
          <w:sz w:val="24"/>
          <w:szCs w:val="24"/>
        </w:rPr>
        <w:t xml:space="preserve">that we continue to receive </w:t>
      </w:r>
      <w:r w:rsidR="003B4B49">
        <w:rPr>
          <w:rFonts w:ascii="Arial" w:hAnsi="Arial"/>
          <w:b w:val="0"/>
          <w:bCs w:val="0"/>
          <w:sz w:val="24"/>
          <w:szCs w:val="24"/>
        </w:rPr>
        <w:tab/>
      </w:r>
      <w:r w:rsidR="7E269CA2" w:rsidRPr="00640845">
        <w:rPr>
          <w:rFonts w:ascii="Arial" w:hAnsi="Arial"/>
          <w:b w:val="0"/>
          <w:bCs w:val="0"/>
          <w:sz w:val="24"/>
          <w:szCs w:val="24"/>
        </w:rPr>
        <w:t xml:space="preserve">value for money for these contracts, whilst ensuring that the Council </w:t>
      </w:r>
      <w:r w:rsidR="003B4B49">
        <w:rPr>
          <w:rFonts w:ascii="Arial" w:hAnsi="Arial"/>
          <w:b w:val="0"/>
          <w:bCs w:val="0"/>
          <w:sz w:val="24"/>
          <w:szCs w:val="24"/>
        </w:rPr>
        <w:tab/>
      </w:r>
      <w:r w:rsidR="7E269CA2" w:rsidRPr="00640845">
        <w:rPr>
          <w:rFonts w:ascii="Arial" w:hAnsi="Arial"/>
          <w:b w:val="0"/>
          <w:bCs w:val="0"/>
          <w:sz w:val="24"/>
          <w:szCs w:val="24"/>
        </w:rPr>
        <w:t xml:space="preserve">continues to meet its statutory responsibilities under Disabled Facilities </w:t>
      </w:r>
      <w:r w:rsidR="003B4B49">
        <w:rPr>
          <w:rFonts w:ascii="Arial" w:hAnsi="Arial"/>
          <w:b w:val="0"/>
          <w:bCs w:val="0"/>
          <w:sz w:val="24"/>
          <w:szCs w:val="24"/>
        </w:rPr>
        <w:tab/>
      </w:r>
      <w:r w:rsidR="7E269CA2" w:rsidRPr="00640845">
        <w:rPr>
          <w:rFonts w:ascii="Arial" w:hAnsi="Arial"/>
          <w:b w:val="0"/>
          <w:bCs w:val="0"/>
          <w:sz w:val="24"/>
          <w:szCs w:val="24"/>
        </w:rPr>
        <w:t>Grant (DFG) and Better Care Fund legislation.</w:t>
      </w:r>
    </w:p>
    <w:p w14:paraId="1DCA88F8" w14:textId="77777777" w:rsidR="005074AA" w:rsidRPr="005074AA" w:rsidRDefault="005074AA" w:rsidP="005074AA"/>
    <w:p w14:paraId="7DF55946" w14:textId="77777777" w:rsidR="0088004A" w:rsidRPr="000E2137" w:rsidRDefault="004B6E83" w:rsidP="00F67033">
      <w:r>
        <w:t>1.5</w:t>
      </w:r>
      <w:r>
        <w:tab/>
      </w:r>
      <w:r w:rsidR="7E269CA2">
        <w:t xml:space="preserve">We propose to offer each project to contractors on a rotational basis, to </w:t>
      </w:r>
      <w:r>
        <w:tab/>
      </w:r>
      <w:r w:rsidR="7E269CA2">
        <w:t xml:space="preserve">share the workload evenly, where a contractor is unable to meet the </w:t>
      </w:r>
      <w:r>
        <w:tab/>
      </w:r>
      <w:r w:rsidR="7E269CA2">
        <w:t xml:space="preserve">specific requirements or timescale required for the project, at that time </w:t>
      </w:r>
      <w:r>
        <w:tab/>
      </w:r>
      <w:r w:rsidR="7E269CA2">
        <w:t xml:space="preserve">the works will be offered to the next contractor on the Framework.  </w:t>
      </w:r>
    </w:p>
    <w:p w14:paraId="5C09BFD3" w14:textId="77777777" w:rsidR="008817C2" w:rsidRDefault="3951D2A0" w:rsidP="00640845">
      <w:pPr>
        <w:pStyle w:val="Heading2"/>
        <w:spacing w:before="240"/>
        <w:jc w:val="both"/>
        <w:rPr>
          <w:rFonts w:ascii="Arial" w:hAnsi="Arial"/>
          <w:sz w:val="28"/>
          <w:szCs w:val="28"/>
        </w:rPr>
      </w:pPr>
      <w:r w:rsidRPr="1B42CD03">
        <w:rPr>
          <w:rFonts w:ascii="Arial" w:hAnsi="Arial"/>
          <w:sz w:val="28"/>
          <w:szCs w:val="28"/>
        </w:rPr>
        <w:t>2.</w:t>
      </w:r>
      <w:r w:rsidR="00E06FE6">
        <w:rPr>
          <w:rFonts w:ascii="Arial" w:hAnsi="Arial"/>
          <w:sz w:val="28"/>
          <w:szCs w:val="28"/>
        </w:rPr>
        <w:t>0</w:t>
      </w:r>
      <w:r w:rsidRPr="1B42CD03">
        <w:rPr>
          <w:rFonts w:ascii="Arial" w:hAnsi="Arial"/>
          <w:sz w:val="28"/>
          <w:szCs w:val="28"/>
        </w:rPr>
        <w:t xml:space="preserve"> </w:t>
      </w:r>
      <w:r w:rsidR="00E06FE6">
        <w:rPr>
          <w:rFonts w:ascii="Arial" w:hAnsi="Arial"/>
          <w:sz w:val="28"/>
          <w:szCs w:val="28"/>
        </w:rPr>
        <w:tab/>
      </w:r>
      <w:r w:rsidRPr="1B42CD03">
        <w:rPr>
          <w:rFonts w:ascii="Arial" w:hAnsi="Arial"/>
          <w:sz w:val="28"/>
          <w:szCs w:val="28"/>
        </w:rPr>
        <w:t>Options Considered</w:t>
      </w:r>
    </w:p>
    <w:p w14:paraId="7D10ECA6" w14:textId="77777777" w:rsidR="008817C2" w:rsidRPr="00323F37" w:rsidRDefault="008817C2" w:rsidP="00640845">
      <w:pPr>
        <w:jc w:val="both"/>
      </w:pPr>
    </w:p>
    <w:p w14:paraId="0D5384D5" w14:textId="77777777" w:rsidR="008817C2" w:rsidRDefault="00397617" w:rsidP="00640845">
      <w:pPr>
        <w:autoSpaceDE w:val="0"/>
        <w:autoSpaceDN w:val="0"/>
        <w:adjustRightInd w:val="0"/>
        <w:jc w:val="both"/>
        <w:rPr>
          <w:rFonts w:cs="Arial"/>
          <w:lang w:eastAsia="en-GB"/>
        </w:rPr>
      </w:pPr>
      <w:r>
        <w:rPr>
          <w:rFonts w:cs="Arial"/>
          <w:lang w:eastAsia="en-GB"/>
        </w:rPr>
        <w:t>2.1</w:t>
      </w:r>
      <w:r>
        <w:rPr>
          <w:rFonts w:cs="Arial"/>
          <w:lang w:eastAsia="en-GB"/>
        </w:rPr>
        <w:tab/>
      </w:r>
      <w:r w:rsidR="3951D2A0" w:rsidRPr="1B42CD03">
        <w:rPr>
          <w:rFonts w:cs="Arial"/>
          <w:lang w:eastAsia="en-GB"/>
        </w:rPr>
        <w:t>One option considered was to analysis the possibility of utilising other</w:t>
      </w:r>
    </w:p>
    <w:p w14:paraId="581BA1D7" w14:textId="77777777" w:rsidR="008817C2" w:rsidRDefault="00397617" w:rsidP="00640845">
      <w:pPr>
        <w:autoSpaceDE w:val="0"/>
        <w:autoSpaceDN w:val="0"/>
        <w:adjustRightInd w:val="0"/>
        <w:jc w:val="both"/>
        <w:rPr>
          <w:rFonts w:cs="Arial"/>
          <w:lang w:eastAsia="en-GB"/>
        </w:rPr>
      </w:pPr>
      <w:r>
        <w:rPr>
          <w:rFonts w:cs="Arial"/>
          <w:lang w:eastAsia="en-GB"/>
        </w:rPr>
        <w:tab/>
      </w:r>
      <w:r w:rsidR="3951D2A0" w:rsidRPr="1B42CD03">
        <w:rPr>
          <w:rFonts w:cs="Arial"/>
          <w:lang w:eastAsia="en-GB"/>
        </w:rPr>
        <w:t>public sector Frameworks. There are several Local Authority</w:t>
      </w:r>
    </w:p>
    <w:p w14:paraId="371C935E" w14:textId="77777777" w:rsidR="008817C2" w:rsidRDefault="00397617" w:rsidP="00640845">
      <w:pPr>
        <w:autoSpaceDE w:val="0"/>
        <w:autoSpaceDN w:val="0"/>
        <w:adjustRightInd w:val="0"/>
        <w:jc w:val="both"/>
        <w:rPr>
          <w:rFonts w:cs="Arial"/>
          <w:lang w:eastAsia="en-GB"/>
        </w:rPr>
      </w:pPr>
      <w:r>
        <w:rPr>
          <w:rFonts w:cs="Arial"/>
          <w:lang w:eastAsia="en-GB"/>
        </w:rPr>
        <w:tab/>
      </w:r>
      <w:r w:rsidR="3951D2A0" w:rsidRPr="1B42CD03">
        <w:rPr>
          <w:rFonts w:cs="Arial"/>
          <w:lang w:eastAsia="en-GB"/>
        </w:rPr>
        <w:t>Frameworks in place for adaptations, however these are restricted to</w:t>
      </w:r>
    </w:p>
    <w:p w14:paraId="5E4E43F4" w14:textId="77777777" w:rsidR="008817C2" w:rsidRDefault="00397617" w:rsidP="00640845">
      <w:pPr>
        <w:autoSpaceDE w:val="0"/>
        <w:autoSpaceDN w:val="0"/>
        <w:adjustRightInd w:val="0"/>
        <w:jc w:val="both"/>
        <w:rPr>
          <w:rFonts w:cs="Arial"/>
          <w:lang w:eastAsia="en-GB"/>
        </w:rPr>
      </w:pPr>
      <w:r>
        <w:rPr>
          <w:rFonts w:cs="Arial"/>
          <w:lang w:eastAsia="en-GB"/>
        </w:rPr>
        <w:tab/>
      </w:r>
      <w:r w:rsidR="3951D2A0" w:rsidRPr="1B42CD03">
        <w:rPr>
          <w:rFonts w:cs="Arial"/>
          <w:lang w:eastAsia="en-GB"/>
        </w:rPr>
        <w:t>that Local Authority and not available to other public bodies.</w:t>
      </w:r>
    </w:p>
    <w:p w14:paraId="7B91DA6D" w14:textId="77777777" w:rsidR="008817C2" w:rsidRDefault="00397617" w:rsidP="00640845">
      <w:pPr>
        <w:autoSpaceDE w:val="0"/>
        <w:autoSpaceDN w:val="0"/>
        <w:adjustRightInd w:val="0"/>
        <w:jc w:val="both"/>
        <w:rPr>
          <w:rFonts w:cs="Arial"/>
          <w:lang w:eastAsia="en-GB"/>
        </w:rPr>
      </w:pPr>
      <w:r>
        <w:rPr>
          <w:rFonts w:cs="Arial"/>
          <w:lang w:eastAsia="en-GB"/>
        </w:rPr>
        <w:tab/>
      </w:r>
      <w:r w:rsidR="3951D2A0" w:rsidRPr="1B42CD03">
        <w:rPr>
          <w:rFonts w:cs="Arial"/>
          <w:lang w:eastAsia="en-GB"/>
        </w:rPr>
        <w:t>There are some adaptations frameworks available from purchasing</w:t>
      </w:r>
    </w:p>
    <w:p w14:paraId="2575924B" w14:textId="77777777" w:rsidR="008817C2" w:rsidRDefault="00397617" w:rsidP="00640845">
      <w:pPr>
        <w:autoSpaceDE w:val="0"/>
        <w:autoSpaceDN w:val="0"/>
        <w:adjustRightInd w:val="0"/>
        <w:jc w:val="both"/>
        <w:rPr>
          <w:rFonts w:cs="Arial"/>
          <w:lang w:eastAsia="en-GB"/>
        </w:rPr>
      </w:pPr>
      <w:r>
        <w:rPr>
          <w:rFonts w:cs="Arial"/>
          <w:lang w:eastAsia="en-GB"/>
        </w:rPr>
        <w:tab/>
      </w:r>
      <w:r w:rsidR="3951D2A0" w:rsidRPr="1B42CD03">
        <w:rPr>
          <w:rFonts w:cs="Arial"/>
          <w:lang w:eastAsia="en-GB"/>
        </w:rPr>
        <w:t>consortiums (YPO), however, these are mainly material specific (i.e.</w:t>
      </w:r>
    </w:p>
    <w:p w14:paraId="2A7A031E" w14:textId="77777777" w:rsidR="008817C2" w:rsidRDefault="00397617" w:rsidP="00640845">
      <w:pPr>
        <w:autoSpaceDE w:val="0"/>
        <w:autoSpaceDN w:val="0"/>
        <w:adjustRightInd w:val="0"/>
        <w:jc w:val="both"/>
        <w:rPr>
          <w:rFonts w:cs="Arial"/>
          <w:lang w:eastAsia="en-GB"/>
        </w:rPr>
      </w:pPr>
      <w:r>
        <w:rPr>
          <w:rFonts w:cs="Arial"/>
          <w:lang w:eastAsia="en-GB"/>
        </w:rPr>
        <w:tab/>
      </w:r>
      <w:r w:rsidR="3951D2A0" w:rsidRPr="1B42CD03">
        <w:rPr>
          <w:rFonts w:cs="Arial"/>
          <w:lang w:eastAsia="en-GB"/>
        </w:rPr>
        <w:t>specialist lifts, hoists etc) and not covering the works element required.</w:t>
      </w:r>
    </w:p>
    <w:p w14:paraId="25D64E65" w14:textId="77777777" w:rsidR="008817C2" w:rsidRDefault="008817C2" w:rsidP="00640845">
      <w:pPr>
        <w:autoSpaceDE w:val="0"/>
        <w:autoSpaceDN w:val="0"/>
        <w:adjustRightInd w:val="0"/>
        <w:jc w:val="both"/>
        <w:rPr>
          <w:rFonts w:cs="Arial"/>
          <w:lang w:eastAsia="en-GB"/>
        </w:rPr>
      </w:pPr>
    </w:p>
    <w:p w14:paraId="298A50E2" w14:textId="77777777" w:rsidR="008817C2" w:rsidRDefault="3951D2A0" w:rsidP="00640845">
      <w:pPr>
        <w:autoSpaceDE w:val="0"/>
        <w:autoSpaceDN w:val="0"/>
        <w:adjustRightInd w:val="0"/>
        <w:jc w:val="both"/>
        <w:rPr>
          <w:rFonts w:cs="Arial"/>
          <w:lang w:eastAsia="en-GB"/>
        </w:rPr>
      </w:pPr>
      <w:r w:rsidRPr="1B42CD03">
        <w:rPr>
          <w:rFonts w:cs="Arial"/>
          <w:lang w:eastAsia="en-GB"/>
        </w:rPr>
        <w:t>2.2</w:t>
      </w:r>
      <w:r w:rsidR="00397617">
        <w:rPr>
          <w:rFonts w:cs="Arial"/>
          <w:lang w:eastAsia="en-GB"/>
        </w:rPr>
        <w:tab/>
      </w:r>
      <w:r w:rsidRPr="1B42CD03">
        <w:rPr>
          <w:rFonts w:cs="Arial"/>
          <w:lang w:eastAsia="en-GB"/>
        </w:rPr>
        <w:t>Therefore, there is no alternative but to carry out a full tendering</w:t>
      </w:r>
    </w:p>
    <w:p w14:paraId="3A4DBFED" w14:textId="77777777" w:rsidR="008817C2" w:rsidRDefault="00397617" w:rsidP="00640845">
      <w:pPr>
        <w:autoSpaceDE w:val="0"/>
        <w:autoSpaceDN w:val="0"/>
        <w:adjustRightInd w:val="0"/>
        <w:jc w:val="both"/>
        <w:rPr>
          <w:rFonts w:cs="Arial"/>
          <w:lang w:eastAsia="en-GB"/>
        </w:rPr>
      </w:pPr>
      <w:r>
        <w:rPr>
          <w:rFonts w:cs="Arial"/>
          <w:lang w:eastAsia="en-GB"/>
        </w:rPr>
        <w:tab/>
      </w:r>
      <w:r w:rsidR="3951D2A0" w:rsidRPr="1B42CD03">
        <w:rPr>
          <w:rFonts w:cs="Arial"/>
          <w:lang w:eastAsia="en-GB"/>
        </w:rPr>
        <w:t>process for disabled adaptation services to comply with The</w:t>
      </w:r>
    </w:p>
    <w:p w14:paraId="53C8A80F" w14:textId="77777777" w:rsidR="008817C2" w:rsidRDefault="00397617" w:rsidP="00640845">
      <w:pPr>
        <w:autoSpaceDE w:val="0"/>
        <w:autoSpaceDN w:val="0"/>
        <w:adjustRightInd w:val="0"/>
        <w:jc w:val="both"/>
        <w:rPr>
          <w:rFonts w:cs="Arial"/>
          <w:lang w:eastAsia="en-GB"/>
        </w:rPr>
      </w:pPr>
      <w:r>
        <w:rPr>
          <w:rFonts w:cs="Arial"/>
          <w:lang w:eastAsia="en-GB"/>
        </w:rPr>
        <w:tab/>
      </w:r>
      <w:r w:rsidR="3951D2A0" w:rsidRPr="1B42CD03">
        <w:rPr>
          <w:rFonts w:cs="Arial"/>
          <w:lang w:eastAsia="en-GB"/>
        </w:rPr>
        <w:t>Public Contracts Regulations 2015.</w:t>
      </w:r>
    </w:p>
    <w:p w14:paraId="53E433CB" w14:textId="77777777" w:rsidR="008817C2" w:rsidRDefault="008817C2" w:rsidP="00640845">
      <w:pPr>
        <w:autoSpaceDE w:val="0"/>
        <w:autoSpaceDN w:val="0"/>
        <w:adjustRightInd w:val="0"/>
        <w:jc w:val="both"/>
        <w:rPr>
          <w:rFonts w:cs="Arial"/>
          <w:lang w:eastAsia="en-GB"/>
        </w:rPr>
      </w:pPr>
    </w:p>
    <w:p w14:paraId="74A3E59C" w14:textId="77777777" w:rsidR="008817C2" w:rsidRDefault="3951D2A0" w:rsidP="00F67033">
      <w:pPr>
        <w:autoSpaceDE w:val="0"/>
        <w:autoSpaceDN w:val="0"/>
        <w:adjustRightInd w:val="0"/>
        <w:rPr>
          <w:rFonts w:cs="Arial"/>
          <w:lang w:eastAsia="en-GB"/>
        </w:rPr>
      </w:pPr>
      <w:r w:rsidRPr="1B42CD03">
        <w:rPr>
          <w:rFonts w:cs="Arial"/>
          <w:lang w:eastAsia="en-GB"/>
        </w:rPr>
        <w:t>2.3</w:t>
      </w:r>
      <w:r w:rsidR="00397617">
        <w:rPr>
          <w:rFonts w:cs="Arial"/>
          <w:lang w:eastAsia="en-GB"/>
        </w:rPr>
        <w:tab/>
      </w:r>
      <w:r w:rsidRPr="1B42CD03">
        <w:rPr>
          <w:rFonts w:cs="Arial"/>
          <w:lang w:eastAsia="en-GB"/>
        </w:rPr>
        <w:t xml:space="preserve">Officers considered the option of setting up a Harrow Disabled </w:t>
      </w:r>
      <w:r w:rsidR="00397617">
        <w:rPr>
          <w:rFonts w:cs="Arial"/>
          <w:lang w:eastAsia="en-GB"/>
        </w:rPr>
        <w:tab/>
      </w:r>
      <w:r w:rsidRPr="1B42CD03">
        <w:rPr>
          <w:rFonts w:cs="Arial"/>
          <w:lang w:eastAsia="en-GB"/>
        </w:rPr>
        <w:t xml:space="preserve">Adaptation Framework that would attract the local and SME suppliers. </w:t>
      </w:r>
      <w:r w:rsidR="00397617">
        <w:rPr>
          <w:rFonts w:cs="Arial"/>
          <w:lang w:eastAsia="en-GB"/>
        </w:rPr>
        <w:tab/>
      </w:r>
      <w:r w:rsidRPr="1B42CD03">
        <w:rPr>
          <w:rFonts w:cs="Arial"/>
          <w:lang w:eastAsia="en-GB"/>
        </w:rPr>
        <w:t>Working with SME suppliers would allow for the service area t</w:t>
      </w:r>
      <w:r w:rsidR="00286D0A">
        <w:rPr>
          <w:rFonts w:cs="Arial"/>
          <w:lang w:eastAsia="en-GB"/>
        </w:rPr>
        <w:t>o</w:t>
      </w:r>
      <w:r w:rsidRPr="1B42CD03">
        <w:rPr>
          <w:rFonts w:cs="Arial"/>
          <w:lang w:eastAsia="en-GB"/>
        </w:rPr>
        <w:t xml:space="preserve"> be </w:t>
      </w:r>
      <w:r w:rsidR="00F22754">
        <w:rPr>
          <w:rFonts w:cs="Arial"/>
          <w:lang w:eastAsia="en-GB"/>
        </w:rPr>
        <w:tab/>
      </w:r>
      <w:r w:rsidRPr="1B42CD03">
        <w:rPr>
          <w:rFonts w:cs="Arial"/>
          <w:lang w:eastAsia="en-GB"/>
        </w:rPr>
        <w:t>agile in its response to increase demand.</w:t>
      </w:r>
    </w:p>
    <w:p w14:paraId="4EAC7CF8" w14:textId="77777777" w:rsidR="008817C2" w:rsidRDefault="008817C2" w:rsidP="00640845">
      <w:pPr>
        <w:autoSpaceDE w:val="0"/>
        <w:autoSpaceDN w:val="0"/>
        <w:adjustRightInd w:val="0"/>
        <w:jc w:val="both"/>
        <w:rPr>
          <w:rFonts w:cs="Arial"/>
          <w:lang w:eastAsia="en-GB"/>
        </w:rPr>
      </w:pPr>
    </w:p>
    <w:p w14:paraId="4A431421" w14:textId="77777777" w:rsidR="008817C2" w:rsidRDefault="3951D2A0" w:rsidP="00F67033">
      <w:pPr>
        <w:autoSpaceDE w:val="0"/>
        <w:autoSpaceDN w:val="0"/>
        <w:adjustRightInd w:val="0"/>
        <w:rPr>
          <w:rFonts w:cs="Arial"/>
          <w:lang w:eastAsia="en-GB"/>
        </w:rPr>
      </w:pPr>
      <w:r w:rsidRPr="1B42CD03">
        <w:rPr>
          <w:rFonts w:cs="Arial"/>
          <w:lang w:eastAsia="en-GB"/>
        </w:rPr>
        <w:t xml:space="preserve">2.4 </w:t>
      </w:r>
      <w:r w:rsidR="00ED5824">
        <w:rPr>
          <w:rFonts w:cs="Arial"/>
          <w:lang w:eastAsia="en-GB"/>
        </w:rPr>
        <w:tab/>
      </w:r>
      <w:r>
        <w:t xml:space="preserve">The first lot would be a framework of up to 15 contractors to provide </w:t>
      </w:r>
      <w:r w:rsidR="00ED5824">
        <w:tab/>
      </w:r>
      <w:r>
        <w:t xml:space="preserve">adaptations both to Council properties (funded by the HRA) and to </w:t>
      </w:r>
      <w:r w:rsidR="005A796B">
        <w:tab/>
      </w:r>
      <w:r>
        <w:t xml:space="preserve">other </w:t>
      </w:r>
      <w:r w:rsidR="00ED5824">
        <w:tab/>
      </w:r>
      <w:r>
        <w:t xml:space="preserve">homes through DFG. The appointment of several specialist </w:t>
      </w:r>
      <w:r w:rsidR="005A796B">
        <w:tab/>
      </w:r>
      <w:r>
        <w:t xml:space="preserve">contractors to a framework will ensure we </w:t>
      </w:r>
      <w:proofErr w:type="gramStart"/>
      <w:r>
        <w:t>have the ability to</w:t>
      </w:r>
      <w:proofErr w:type="gramEnd"/>
      <w:r>
        <w:t xml:space="preserve"> deliver a </w:t>
      </w:r>
      <w:r w:rsidR="005A796B">
        <w:tab/>
      </w:r>
      <w:r>
        <w:t xml:space="preserve">consistently high-quality service to some of Harrow’s most vulnerable </w:t>
      </w:r>
      <w:r w:rsidR="005A796B">
        <w:tab/>
      </w:r>
      <w:r>
        <w:t xml:space="preserve">residents, that takes their specific needs fully in to account and </w:t>
      </w:r>
      <w:r w:rsidR="005A796B">
        <w:tab/>
      </w:r>
      <w:r>
        <w:t>minimises delay at all times.</w:t>
      </w:r>
    </w:p>
    <w:p w14:paraId="0A680E42" w14:textId="77777777" w:rsidR="008817C2" w:rsidRDefault="008817C2" w:rsidP="00640845">
      <w:pPr>
        <w:autoSpaceDE w:val="0"/>
        <w:autoSpaceDN w:val="0"/>
        <w:adjustRightInd w:val="0"/>
        <w:jc w:val="both"/>
        <w:rPr>
          <w:rFonts w:cs="Arial"/>
          <w:lang w:eastAsia="en-GB"/>
        </w:rPr>
      </w:pPr>
    </w:p>
    <w:p w14:paraId="54F7AC67" w14:textId="77777777" w:rsidR="008817C2" w:rsidRDefault="3951D2A0" w:rsidP="00F67033">
      <w:pPr>
        <w:autoSpaceDE w:val="0"/>
        <w:autoSpaceDN w:val="0"/>
        <w:adjustRightInd w:val="0"/>
        <w:rPr>
          <w:rFonts w:cs="Arial"/>
          <w:lang w:eastAsia="en-GB"/>
        </w:rPr>
      </w:pPr>
      <w:r w:rsidRPr="1B42CD03">
        <w:rPr>
          <w:rFonts w:cs="Arial"/>
          <w:lang w:eastAsia="en-GB"/>
        </w:rPr>
        <w:t xml:space="preserve">2.5 </w:t>
      </w:r>
      <w:r w:rsidR="00ED5824">
        <w:rPr>
          <w:rFonts w:cs="Arial"/>
          <w:lang w:eastAsia="en-GB"/>
        </w:rPr>
        <w:tab/>
      </w:r>
      <w:r>
        <w:t xml:space="preserve">The second lot would be for up to 2 contractors to deliver the </w:t>
      </w:r>
      <w:r w:rsidR="00ED5824">
        <w:tab/>
      </w:r>
      <w:r>
        <w:t xml:space="preserve">Handyperson service. Again, demand fluctuates with these elements of </w:t>
      </w:r>
      <w:r w:rsidR="00ED5824">
        <w:tab/>
      </w:r>
      <w:r>
        <w:t xml:space="preserve">the service and customers’ needs are frequently urgent. The </w:t>
      </w:r>
      <w:r w:rsidR="005A796B">
        <w:tab/>
      </w:r>
      <w:r>
        <w:t xml:space="preserve">framework will help to ensure we have the capacity to respond </w:t>
      </w:r>
      <w:r w:rsidR="005A796B">
        <w:tab/>
      </w:r>
      <w:r>
        <w:t>promptly to all requests.</w:t>
      </w:r>
    </w:p>
    <w:p w14:paraId="3C9DCEA0" w14:textId="77777777" w:rsidR="008817C2" w:rsidRDefault="008817C2" w:rsidP="00640845">
      <w:pPr>
        <w:autoSpaceDE w:val="0"/>
        <w:autoSpaceDN w:val="0"/>
        <w:adjustRightInd w:val="0"/>
        <w:jc w:val="both"/>
        <w:rPr>
          <w:rFonts w:cs="Arial"/>
          <w:lang w:eastAsia="en-GB"/>
        </w:rPr>
      </w:pPr>
    </w:p>
    <w:p w14:paraId="6AE79217" w14:textId="77777777" w:rsidR="00D313FC" w:rsidRDefault="3951D2A0" w:rsidP="00F67033">
      <w:pPr>
        <w:autoSpaceDE w:val="0"/>
        <w:autoSpaceDN w:val="0"/>
        <w:adjustRightInd w:val="0"/>
        <w:ind w:left="720" w:hanging="720"/>
      </w:pPr>
      <w:r w:rsidRPr="1B42CD03">
        <w:rPr>
          <w:rFonts w:cs="Arial"/>
          <w:lang w:eastAsia="en-GB"/>
        </w:rPr>
        <w:lastRenderedPageBreak/>
        <w:t xml:space="preserve">2.6 </w:t>
      </w:r>
      <w:r w:rsidR="00ED5824">
        <w:rPr>
          <w:rFonts w:cs="Arial"/>
          <w:lang w:eastAsia="en-GB"/>
        </w:rPr>
        <w:tab/>
      </w:r>
      <w:r>
        <w:t xml:space="preserve">The recommended option is to procure a framework under 2 lots that will offer prompt delivery with a good level of service. The lots will be split as follows: </w:t>
      </w:r>
    </w:p>
    <w:p w14:paraId="130F83CE" w14:textId="37928294" w:rsidR="00D313FC" w:rsidRDefault="00D360C4" w:rsidP="00A07B3E">
      <w:pPr>
        <w:autoSpaceDE w:val="0"/>
        <w:autoSpaceDN w:val="0"/>
        <w:adjustRightInd w:val="0"/>
        <w:ind w:left="1440" w:hanging="720"/>
      </w:pPr>
      <w:r w:rsidRPr="1B42CD03">
        <w:rPr>
          <w:rFonts w:ascii="Symbol" w:eastAsia="Symbol" w:hAnsi="Symbol" w:cs="Symbol"/>
        </w:rPr>
        <w:t></w:t>
      </w:r>
      <w:r>
        <w:t xml:space="preserve"> Lot</w:t>
      </w:r>
      <w:r w:rsidR="2AD94970">
        <w:t xml:space="preserve"> 1 – Standard and </w:t>
      </w:r>
      <w:r w:rsidR="00EE313D">
        <w:t>Non-Standard</w:t>
      </w:r>
      <w:r w:rsidR="2AD94970">
        <w:t xml:space="preserve"> Aids &amp; </w:t>
      </w:r>
      <w:r w:rsidR="3951D2A0">
        <w:t xml:space="preserve">Adaptations (up to 15 suppliers on the framework) </w:t>
      </w:r>
    </w:p>
    <w:p w14:paraId="0D0C967C" w14:textId="160D30A2" w:rsidR="008817C2" w:rsidRDefault="3951D2A0" w:rsidP="00A07B3E">
      <w:pPr>
        <w:autoSpaceDE w:val="0"/>
        <w:autoSpaceDN w:val="0"/>
        <w:adjustRightInd w:val="0"/>
        <w:ind w:left="1440" w:hanging="720"/>
        <w:rPr>
          <w:rFonts w:cs="Arial"/>
          <w:lang w:eastAsia="en-GB"/>
        </w:rPr>
      </w:pPr>
      <w:r w:rsidRPr="1B42CD03">
        <w:rPr>
          <w:rFonts w:ascii="Symbol" w:eastAsia="Symbol" w:hAnsi="Symbol" w:cs="Symbol"/>
        </w:rPr>
        <w:t>·</w:t>
      </w:r>
      <w:r>
        <w:t xml:space="preserve"> </w:t>
      </w:r>
      <w:r w:rsidR="44DA2B60">
        <w:t xml:space="preserve">Lot 2 - </w:t>
      </w:r>
      <w:r>
        <w:t>Handyperson service (up to 2 suppliers on the framework)</w:t>
      </w:r>
      <w:r w:rsidR="00EE313D">
        <w:t>.</w:t>
      </w:r>
    </w:p>
    <w:p w14:paraId="36F5DC07" w14:textId="77777777" w:rsidR="008817C2" w:rsidRDefault="008817C2" w:rsidP="00640845">
      <w:pPr>
        <w:autoSpaceDE w:val="0"/>
        <w:autoSpaceDN w:val="0"/>
        <w:adjustRightInd w:val="0"/>
        <w:jc w:val="both"/>
        <w:rPr>
          <w:rFonts w:cs="Arial"/>
          <w:lang w:eastAsia="en-GB"/>
        </w:rPr>
      </w:pPr>
    </w:p>
    <w:p w14:paraId="1106CF3D" w14:textId="0881C47C" w:rsidR="008817C2" w:rsidRDefault="00D360C4" w:rsidP="00640845">
      <w:pPr>
        <w:pStyle w:val="Heading2"/>
        <w:spacing w:before="240"/>
        <w:jc w:val="both"/>
        <w:rPr>
          <w:rFonts w:ascii="Arial" w:hAnsi="Arial"/>
          <w:sz w:val="28"/>
          <w:szCs w:val="28"/>
        </w:rPr>
      </w:pPr>
      <w:r>
        <w:rPr>
          <w:rFonts w:ascii="Arial" w:hAnsi="Arial"/>
          <w:sz w:val="28"/>
          <w:szCs w:val="28"/>
        </w:rPr>
        <w:t>3.0</w:t>
      </w:r>
      <w:r w:rsidR="3951D2A0" w:rsidRPr="1B42CD03">
        <w:rPr>
          <w:rFonts w:ascii="Arial" w:hAnsi="Arial"/>
          <w:sz w:val="28"/>
          <w:szCs w:val="28"/>
        </w:rPr>
        <w:t xml:space="preserve"> </w:t>
      </w:r>
      <w:r w:rsidR="00E06FE6">
        <w:rPr>
          <w:rFonts w:ascii="Arial" w:hAnsi="Arial"/>
          <w:sz w:val="28"/>
          <w:szCs w:val="28"/>
        </w:rPr>
        <w:tab/>
      </w:r>
      <w:r w:rsidR="3951D2A0" w:rsidRPr="1B42CD03">
        <w:rPr>
          <w:rFonts w:ascii="Arial" w:hAnsi="Arial"/>
          <w:sz w:val="28"/>
          <w:szCs w:val="28"/>
        </w:rPr>
        <w:t xml:space="preserve">Background </w:t>
      </w:r>
    </w:p>
    <w:p w14:paraId="4D4910B4" w14:textId="77777777" w:rsidR="008817C2" w:rsidRDefault="008817C2" w:rsidP="00640845">
      <w:pPr>
        <w:jc w:val="both"/>
      </w:pPr>
    </w:p>
    <w:p w14:paraId="0712B66A" w14:textId="4D95E5C2" w:rsidR="008817C2" w:rsidRDefault="00D360C4" w:rsidP="00F67033">
      <w:proofErr w:type="gramStart"/>
      <w:r>
        <w:t xml:space="preserve">3.1 </w:t>
      </w:r>
      <w:r w:rsidR="3951D2A0">
        <w:t xml:space="preserve"> </w:t>
      </w:r>
      <w:r w:rsidR="00AE6370">
        <w:tab/>
      </w:r>
      <w:proofErr w:type="gramEnd"/>
      <w:r w:rsidR="3951D2A0">
        <w:t xml:space="preserve">The Home Improvement Agency (HIA) in Harrow delivers advice, </w:t>
      </w:r>
      <w:r w:rsidR="00AE6370">
        <w:tab/>
      </w:r>
      <w:r w:rsidR="3951D2A0">
        <w:t xml:space="preserve">support, information, advocacy, and practical help with designing and </w:t>
      </w:r>
      <w:r w:rsidR="00AE6370">
        <w:tab/>
      </w:r>
      <w:r w:rsidR="3951D2A0">
        <w:t xml:space="preserve">delivering adaptations and small jobs around the home to around 800 </w:t>
      </w:r>
      <w:r w:rsidR="00AE6370">
        <w:tab/>
      </w:r>
      <w:r w:rsidR="3951D2A0">
        <w:t>vulnerable, older or disabled people every year. Services are both cost-</w:t>
      </w:r>
      <w:r w:rsidR="00AE6370">
        <w:tab/>
      </w:r>
      <w:r w:rsidR="3951D2A0">
        <w:t xml:space="preserve">saving and preventive, aimed at prolonging older and disabled people’s </w:t>
      </w:r>
      <w:r w:rsidR="00AE6370">
        <w:tab/>
      </w:r>
      <w:r w:rsidR="3951D2A0">
        <w:t xml:space="preserve">mobility, well-being, home safety, warmth and independence at home </w:t>
      </w:r>
      <w:r w:rsidR="00AE6370">
        <w:tab/>
      </w:r>
      <w:r w:rsidR="3951D2A0">
        <w:t xml:space="preserve">and preventing untimely or unnecessary admission to hospital or </w:t>
      </w:r>
      <w:r w:rsidR="00AE6370">
        <w:tab/>
      </w:r>
      <w:r w:rsidR="3951D2A0">
        <w:t>requiring care packages.</w:t>
      </w:r>
    </w:p>
    <w:p w14:paraId="73ECBEFF" w14:textId="77777777" w:rsidR="008817C2" w:rsidRDefault="008817C2" w:rsidP="00640845">
      <w:pPr>
        <w:jc w:val="both"/>
      </w:pPr>
    </w:p>
    <w:p w14:paraId="5C682935" w14:textId="218723D2" w:rsidR="008817C2" w:rsidRDefault="00D360C4" w:rsidP="00F67033">
      <w:r>
        <w:t xml:space="preserve">3.2 </w:t>
      </w:r>
      <w:r w:rsidR="00AE6370">
        <w:tab/>
      </w:r>
      <w:r w:rsidR="3951D2A0">
        <w:t>Adaptations vary considerably –</w:t>
      </w:r>
      <w:r w:rsidR="005C2A79">
        <w:t xml:space="preserve"> </w:t>
      </w:r>
      <w:r w:rsidR="3951D2A0">
        <w:t xml:space="preserve">both in terms of scale and specialism. </w:t>
      </w:r>
      <w:r w:rsidR="00AE6370">
        <w:tab/>
      </w:r>
      <w:r w:rsidR="3951D2A0">
        <w:t xml:space="preserve">The service is demand led, and most cases require an Occupational </w:t>
      </w:r>
      <w:r w:rsidR="00AE6370">
        <w:tab/>
      </w:r>
      <w:r w:rsidR="3951D2A0">
        <w:t xml:space="preserve">Therapist assessment before </w:t>
      </w:r>
      <w:r w:rsidR="00CD0ABB">
        <w:t>a</w:t>
      </w:r>
      <w:r w:rsidR="3951D2A0">
        <w:t xml:space="preserve"> suitable adaptation can be designed </w:t>
      </w:r>
      <w:r w:rsidR="005A796B">
        <w:tab/>
      </w:r>
      <w:r w:rsidR="00CD0ABB">
        <w:t>and</w:t>
      </w:r>
      <w:r w:rsidR="00AE6370">
        <w:tab/>
      </w:r>
      <w:r w:rsidR="3951D2A0">
        <w:t xml:space="preserve">referral rates vary from month to month. The practical help </w:t>
      </w:r>
      <w:r w:rsidR="005A796B">
        <w:tab/>
      </w:r>
      <w:r w:rsidR="3951D2A0">
        <w:t xml:space="preserve">delivered can range from relatively small jobs such as installing a </w:t>
      </w:r>
      <w:r w:rsidR="005A796B">
        <w:tab/>
      </w:r>
      <w:r w:rsidR="3951D2A0">
        <w:t xml:space="preserve">ramp to considering building an extension to house living facilities for </w:t>
      </w:r>
      <w:r w:rsidR="005A796B">
        <w:tab/>
      </w:r>
      <w:r w:rsidR="3951D2A0">
        <w:t xml:space="preserve">the disabled person. All referrals need a prompt response, as the </w:t>
      </w:r>
      <w:r w:rsidR="005A796B">
        <w:tab/>
      </w:r>
      <w:r w:rsidR="3951D2A0">
        <w:t xml:space="preserve">applicant will need the adaptation to assist with daily living, but </w:t>
      </w:r>
      <w:r w:rsidR="005A796B">
        <w:tab/>
      </w:r>
      <w:r w:rsidR="3951D2A0">
        <w:t xml:space="preserve">some are particularly urgent because the customer is at risk, awaiting </w:t>
      </w:r>
      <w:r w:rsidR="005A796B">
        <w:tab/>
      </w:r>
      <w:r w:rsidR="3951D2A0">
        <w:t xml:space="preserve">discharge from hospital and/or the Council is incurring high costs </w:t>
      </w:r>
      <w:r w:rsidR="005A796B">
        <w:tab/>
      </w:r>
      <w:r w:rsidR="3951D2A0">
        <w:t xml:space="preserve">providing care etc. that can be reduced or eliminated once the </w:t>
      </w:r>
      <w:r w:rsidR="005A796B">
        <w:tab/>
      </w:r>
      <w:r w:rsidR="3951D2A0">
        <w:t>adaptation is completed.</w:t>
      </w:r>
    </w:p>
    <w:p w14:paraId="2301B7BD" w14:textId="77777777" w:rsidR="008817C2" w:rsidRDefault="008817C2" w:rsidP="00640845">
      <w:pPr>
        <w:jc w:val="both"/>
      </w:pPr>
    </w:p>
    <w:p w14:paraId="13F28D34" w14:textId="3DDCA720" w:rsidR="008817C2" w:rsidRDefault="3951D2A0" w:rsidP="00F67033">
      <w:r>
        <w:t>3.</w:t>
      </w:r>
      <w:r w:rsidR="00D360C4">
        <w:t>3</w:t>
      </w:r>
      <w:r>
        <w:t xml:space="preserve"> </w:t>
      </w:r>
      <w:r w:rsidR="00AE6370">
        <w:tab/>
      </w:r>
      <w:r>
        <w:t xml:space="preserve">The Handyperson service provides much needed support that can help </w:t>
      </w:r>
      <w:r w:rsidR="00AE6370">
        <w:tab/>
      </w:r>
      <w:r>
        <w:t xml:space="preserve">residents retain their health and independence and is often linked to </w:t>
      </w:r>
      <w:r w:rsidR="00C014F0">
        <w:tab/>
      </w:r>
      <w:r>
        <w:t xml:space="preserve">the wider work of the HIA in fast tracking hospital discharges and </w:t>
      </w:r>
      <w:r w:rsidR="00AE6370">
        <w:tab/>
      </w:r>
      <w:r>
        <w:t xml:space="preserve">undertaking repairs in the homes of vulnerable people to enable them </w:t>
      </w:r>
      <w:r w:rsidR="00C014F0">
        <w:tab/>
      </w:r>
      <w:r>
        <w:t>to remain safe in their homes.</w:t>
      </w:r>
    </w:p>
    <w:p w14:paraId="5B1FB890" w14:textId="77777777" w:rsidR="008817C2" w:rsidRDefault="008817C2" w:rsidP="00640845">
      <w:pPr>
        <w:jc w:val="both"/>
      </w:pPr>
    </w:p>
    <w:p w14:paraId="6AF860C0" w14:textId="20D4DF50" w:rsidR="008817C2" w:rsidRDefault="3951D2A0" w:rsidP="00F67033">
      <w:r>
        <w:t>3.</w:t>
      </w:r>
      <w:r w:rsidR="00D360C4">
        <w:t>4</w:t>
      </w:r>
      <w:r w:rsidR="00AE6370">
        <w:tab/>
      </w:r>
      <w:r>
        <w:t xml:space="preserve">It is the intention to procure </w:t>
      </w:r>
      <w:r w:rsidR="1A4BA711">
        <w:t>a framework with 2 Lots</w:t>
      </w:r>
      <w:r>
        <w:t xml:space="preserve">. </w:t>
      </w:r>
      <w:r w:rsidR="598B9FB8">
        <w:t xml:space="preserve">Lot 1 will have up </w:t>
      </w:r>
      <w:r w:rsidR="00AE6370">
        <w:tab/>
      </w:r>
      <w:r w:rsidR="598B9FB8">
        <w:t>to 15 contractors</w:t>
      </w:r>
      <w:r>
        <w:t xml:space="preserve"> to provide adaptations both to Council properties </w:t>
      </w:r>
      <w:r w:rsidR="00AE6370">
        <w:tab/>
      </w:r>
      <w:r>
        <w:t xml:space="preserve">(funded by the HRA) and to other homes through DFG. The </w:t>
      </w:r>
      <w:r w:rsidR="00C014F0">
        <w:tab/>
      </w:r>
      <w:r>
        <w:t xml:space="preserve">appointment </w:t>
      </w:r>
      <w:r w:rsidR="00AE6370">
        <w:tab/>
      </w:r>
      <w:r>
        <w:t xml:space="preserve">of several specialist contractors to a framework will </w:t>
      </w:r>
      <w:r w:rsidR="00C014F0">
        <w:tab/>
      </w:r>
      <w:r>
        <w:t xml:space="preserve">ensure we can deliver a consistently high-quality service to some of </w:t>
      </w:r>
      <w:r w:rsidR="00C014F0">
        <w:tab/>
      </w:r>
      <w:r>
        <w:t xml:space="preserve">Harrow’s most vulnerable residents, taking their specific needs </w:t>
      </w:r>
      <w:r w:rsidR="00C014F0">
        <w:tab/>
      </w:r>
      <w:r>
        <w:t xml:space="preserve">fully into account and </w:t>
      </w:r>
      <w:proofErr w:type="gramStart"/>
      <w:r>
        <w:t>minimises delay at all times</w:t>
      </w:r>
      <w:proofErr w:type="gramEnd"/>
      <w:r>
        <w:t>.</w:t>
      </w:r>
    </w:p>
    <w:p w14:paraId="55A489EE" w14:textId="77777777" w:rsidR="008817C2" w:rsidRDefault="008817C2" w:rsidP="00640845">
      <w:pPr>
        <w:jc w:val="both"/>
      </w:pPr>
    </w:p>
    <w:p w14:paraId="1CD02A38" w14:textId="6DD468BE" w:rsidR="008817C2" w:rsidRDefault="3951D2A0" w:rsidP="00F67033">
      <w:r>
        <w:t>3.</w:t>
      </w:r>
      <w:r w:rsidR="00D360C4">
        <w:t>5</w:t>
      </w:r>
      <w:r>
        <w:t xml:space="preserve"> </w:t>
      </w:r>
      <w:r w:rsidR="003618CA">
        <w:tab/>
      </w:r>
      <w:r w:rsidR="5DD042E6">
        <w:t>Lot 2 will have</w:t>
      </w:r>
      <w:r>
        <w:t xml:space="preserve"> up to 2 contractors to deliver the Handyperson Service. </w:t>
      </w:r>
      <w:r w:rsidR="003618CA">
        <w:tab/>
      </w:r>
      <w:r>
        <w:t xml:space="preserve">Demand fluctuates with these elements of the service and customers’ </w:t>
      </w:r>
      <w:r w:rsidR="003618CA">
        <w:tab/>
      </w:r>
      <w:r>
        <w:t xml:space="preserve">needs are frequently urgent. The service is also expanding to provide a </w:t>
      </w:r>
      <w:r w:rsidR="003618CA">
        <w:tab/>
      </w:r>
      <w:r>
        <w:t xml:space="preserve">commercial arm so the framework will help to ensure we have the </w:t>
      </w:r>
      <w:r w:rsidR="003618CA">
        <w:tab/>
      </w:r>
      <w:r>
        <w:t>capacity to respond promptly to all requests.</w:t>
      </w:r>
    </w:p>
    <w:p w14:paraId="78F0576B" w14:textId="77777777" w:rsidR="008817C2" w:rsidRDefault="008817C2" w:rsidP="00640845">
      <w:pPr>
        <w:jc w:val="both"/>
      </w:pPr>
    </w:p>
    <w:p w14:paraId="3756A31A" w14:textId="435CDA67" w:rsidR="008817C2" w:rsidRDefault="3951D2A0" w:rsidP="00F67033">
      <w:r>
        <w:lastRenderedPageBreak/>
        <w:t>3.</w:t>
      </w:r>
      <w:r w:rsidR="00D360C4">
        <w:t>6</w:t>
      </w:r>
      <w:r>
        <w:t xml:space="preserve"> </w:t>
      </w:r>
      <w:r w:rsidR="003618CA">
        <w:tab/>
      </w:r>
      <w:r>
        <w:t>In addition to the reasons given above</w:t>
      </w:r>
      <w:r w:rsidR="00D313FC">
        <w:t>,</w:t>
      </w:r>
      <w:r>
        <w:t xml:space="preserve"> we know that nationally DFG </w:t>
      </w:r>
      <w:r w:rsidR="003618CA">
        <w:tab/>
      </w:r>
      <w:r>
        <w:t xml:space="preserve">funding will increase each year until 24/25. Whilst it is not yet clear the </w:t>
      </w:r>
      <w:r w:rsidR="003618CA">
        <w:tab/>
      </w:r>
      <w:r>
        <w:t xml:space="preserve">proportion of the increased grant Harrow will see it is possible grant </w:t>
      </w:r>
      <w:r w:rsidR="003618CA">
        <w:tab/>
      </w:r>
      <w:r>
        <w:t xml:space="preserve">funding (currently £1.7 million p.a.) could double. We know that the </w:t>
      </w:r>
      <w:r w:rsidR="003618CA">
        <w:tab/>
      </w:r>
      <w:r>
        <w:t xml:space="preserve">reason for increasing the grant is to expand the Council’s statutory duty </w:t>
      </w:r>
      <w:r w:rsidR="003618CA">
        <w:tab/>
      </w:r>
      <w:r>
        <w:t xml:space="preserve">to do more to contribute to the prevention agenda in partnership with </w:t>
      </w:r>
      <w:r w:rsidR="003618CA">
        <w:tab/>
      </w:r>
      <w:r>
        <w:t xml:space="preserve">Health. Harrow’s service is working towards this, and several new </w:t>
      </w:r>
      <w:r w:rsidR="003618CA">
        <w:tab/>
      </w:r>
      <w:r>
        <w:t xml:space="preserve">initiatives are in the pipeline. However, with these anticipated changes </w:t>
      </w:r>
      <w:r w:rsidR="003618CA">
        <w:tab/>
      </w:r>
      <w:r>
        <w:t xml:space="preserve">we need to ensure our framework of contractors can provide the </w:t>
      </w:r>
      <w:r w:rsidR="003618CA">
        <w:tab/>
      </w:r>
      <w:r>
        <w:t xml:space="preserve">flexibility needed to develop new aspects of the service currently </w:t>
      </w:r>
      <w:r w:rsidR="003618CA">
        <w:tab/>
      </w:r>
      <w:r>
        <w:t>provided with no adverse impact on existing services.</w:t>
      </w:r>
    </w:p>
    <w:p w14:paraId="11BBE069" w14:textId="77777777" w:rsidR="00955421" w:rsidRPr="00307F76" w:rsidRDefault="00955421" w:rsidP="00640845">
      <w:pPr>
        <w:jc w:val="both"/>
        <w:rPr>
          <w:b/>
          <w:bCs/>
        </w:rPr>
      </w:pPr>
    </w:p>
    <w:p w14:paraId="6F9CC5F4" w14:textId="14B1743E" w:rsidR="008817C2" w:rsidRPr="00640845" w:rsidRDefault="00D360C4" w:rsidP="00640845">
      <w:pPr>
        <w:jc w:val="both"/>
        <w:rPr>
          <w:b/>
          <w:bCs/>
          <w:sz w:val="28"/>
          <w:szCs w:val="28"/>
        </w:rPr>
      </w:pPr>
      <w:r>
        <w:rPr>
          <w:b/>
          <w:bCs/>
          <w:sz w:val="28"/>
          <w:szCs w:val="28"/>
        </w:rPr>
        <w:t>4.0</w:t>
      </w:r>
      <w:r w:rsidR="3951D2A0" w:rsidRPr="00640845">
        <w:rPr>
          <w:b/>
          <w:bCs/>
          <w:sz w:val="28"/>
          <w:szCs w:val="28"/>
        </w:rPr>
        <w:t xml:space="preserve"> </w:t>
      </w:r>
      <w:r w:rsidR="00E06FE6">
        <w:rPr>
          <w:b/>
          <w:bCs/>
          <w:sz w:val="28"/>
          <w:szCs w:val="28"/>
        </w:rPr>
        <w:tab/>
      </w:r>
      <w:r w:rsidR="3951D2A0" w:rsidRPr="00640845">
        <w:rPr>
          <w:b/>
          <w:bCs/>
          <w:sz w:val="28"/>
          <w:szCs w:val="28"/>
        </w:rPr>
        <w:t xml:space="preserve">Performance Issues </w:t>
      </w:r>
    </w:p>
    <w:p w14:paraId="6C63091D" w14:textId="77777777" w:rsidR="008817C2" w:rsidRPr="00355BA6" w:rsidRDefault="008817C2" w:rsidP="00640845">
      <w:pPr>
        <w:jc w:val="both"/>
      </w:pPr>
    </w:p>
    <w:p w14:paraId="2E6197E5" w14:textId="6D6031BB" w:rsidR="00875304" w:rsidRPr="005074AA" w:rsidRDefault="00D360C4" w:rsidP="00F67033">
      <w:r>
        <w:rPr>
          <w:rFonts w:cs="Arial"/>
        </w:rPr>
        <w:t>4.1</w:t>
      </w:r>
      <w:r w:rsidR="3951D2A0" w:rsidRPr="1B42CD03">
        <w:rPr>
          <w:rFonts w:cs="Arial"/>
        </w:rPr>
        <w:t xml:space="preserve"> </w:t>
      </w:r>
      <w:r w:rsidR="00E215C3">
        <w:rPr>
          <w:rFonts w:cs="Arial"/>
        </w:rPr>
        <w:tab/>
      </w:r>
      <w:r w:rsidR="3951D2A0">
        <w:t xml:space="preserve">The new contractors will be managed effectively from mobilisation </w:t>
      </w:r>
      <w:r w:rsidR="00E215C3">
        <w:tab/>
      </w:r>
      <w:r w:rsidR="3951D2A0">
        <w:t xml:space="preserve">through each individual project, by the surveyors within the HIA. </w:t>
      </w:r>
      <w:r w:rsidR="00E215C3">
        <w:tab/>
      </w:r>
      <w:r w:rsidR="3951D2A0">
        <w:t xml:space="preserve">Performance statistics will be reviewed monthly and monitored. </w:t>
      </w:r>
      <w:r w:rsidR="00C014F0">
        <w:tab/>
      </w:r>
      <w:r w:rsidR="3951D2A0">
        <w:t xml:space="preserve">Effective and regular communication between the contractor and the </w:t>
      </w:r>
      <w:r w:rsidR="00C014F0">
        <w:tab/>
      </w:r>
      <w:r w:rsidR="3951D2A0">
        <w:t xml:space="preserve">Council whilst works are underway will ensure adaptations progress </w:t>
      </w:r>
      <w:r w:rsidR="00C014F0">
        <w:tab/>
      </w:r>
      <w:r w:rsidR="3951D2A0">
        <w:t xml:space="preserve">well and that </w:t>
      </w:r>
      <w:r w:rsidR="00E215C3">
        <w:tab/>
      </w:r>
      <w:r w:rsidR="3951D2A0">
        <w:t xml:space="preserve">the needs of the disabled person and members of the </w:t>
      </w:r>
      <w:r w:rsidR="00C014F0">
        <w:tab/>
      </w:r>
      <w:r w:rsidR="3951D2A0">
        <w:t>household are at the heart of all decisions.</w:t>
      </w:r>
    </w:p>
    <w:p w14:paraId="710CF77E" w14:textId="77777777" w:rsidR="000929A6" w:rsidRPr="001472A8" w:rsidRDefault="000929A6" w:rsidP="00640845">
      <w:pPr>
        <w:jc w:val="both"/>
      </w:pPr>
    </w:p>
    <w:p w14:paraId="197F8BAC" w14:textId="261DF358" w:rsidR="008817C2" w:rsidRPr="00640845" w:rsidRDefault="00D360C4" w:rsidP="00640845">
      <w:pPr>
        <w:pStyle w:val="Heading2"/>
        <w:jc w:val="both"/>
        <w:rPr>
          <w:rFonts w:ascii="Arial" w:hAnsi="Arial"/>
          <w:sz w:val="28"/>
          <w:szCs w:val="28"/>
        </w:rPr>
      </w:pPr>
      <w:r>
        <w:rPr>
          <w:rFonts w:ascii="Arial" w:hAnsi="Arial"/>
          <w:sz w:val="28"/>
          <w:szCs w:val="28"/>
        </w:rPr>
        <w:t>5.0</w:t>
      </w:r>
      <w:r w:rsidR="3951D2A0" w:rsidRPr="00640845">
        <w:rPr>
          <w:rFonts w:ascii="Arial" w:hAnsi="Arial"/>
          <w:sz w:val="28"/>
          <w:szCs w:val="28"/>
        </w:rPr>
        <w:t xml:space="preserve"> </w:t>
      </w:r>
      <w:r w:rsidR="00E06FE6">
        <w:rPr>
          <w:rFonts w:ascii="Arial" w:hAnsi="Arial"/>
          <w:sz w:val="28"/>
          <w:szCs w:val="28"/>
        </w:rPr>
        <w:tab/>
      </w:r>
      <w:r w:rsidR="3951D2A0" w:rsidRPr="00640845">
        <w:rPr>
          <w:rFonts w:ascii="Arial" w:hAnsi="Arial"/>
          <w:sz w:val="28"/>
          <w:szCs w:val="28"/>
        </w:rPr>
        <w:t>Environmental Implications</w:t>
      </w:r>
    </w:p>
    <w:p w14:paraId="4D1DF25E" w14:textId="77777777" w:rsidR="008817C2" w:rsidRDefault="008817C2" w:rsidP="00640845">
      <w:pPr>
        <w:pStyle w:val="Heading2"/>
        <w:jc w:val="both"/>
        <w:rPr>
          <w:rFonts w:ascii="Arial" w:hAnsi="Arial"/>
          <w:sz w:val="28"/>
          <w:szCs w:val="28"/>
        </w:rPr>
      </w:pPr>
    </w:p>
    <w:p w14:paraId="10E7D26C" w14:textId="219B2A64" w:rsidR="008817C2" w:rsidRPr="00141B27" w:rsidRDefault="00D360C4" w:rsidP="00F67033">
      <w:pPr>
        <w:rPr>
          <w:rFonts w:ascii="Arial Black" w:hAnsi="Arial Black" w:cs="Arial"/>
          <w:b/>
          <w:bCs/>
          <w:i/>
          <w:iCs/>
          <w:sz w:val="32"/>
          <w:szCs w:val="32"/>
        </w:rPr>
      </w:pPr>
      <w:r>
        <w:t>5.1</w:t>
      </w:r>
      <w:r w:rsidR="3951D2A0" w:rsidRPr="1B42CD03">
        <w:rPr>
          <w:b/>
          <w:bCs/>
          <w:sz w:val="28"/>
          <w:szCs w:val="28"/>
        </w:rPr>
        <w:t xml:space="preserve"> </w:t>
      </w:r>
      <w:r w:rsidR="00875304">
        <w:rPr>
          <w:b/>
          <w:bCs/>
          <w:sz w:val="28"/>
          <w:szCs w:val="28"/>
        </w:rPr>
        <w:tab/>
      </w:r>
      <w:r w:rsidR="3951D2A0">
        <w:t xml:space="preserve">It is the intention of the Asset Management Team that the delivery of all </w:t>
      </w:r>
      <w:r w:rsidR="00875304">
        <w:tab/>
      </w:r>
      <w:r w:rsidR="3951D2A0">
        <w:t xml:space="preserve">contracts will contribute to the Council’s objectives around social, </w:t>
      </w:r>
      <w:r w:rsidR="00875304">
        <w:tab/>
      </w:r>
      <w:proofErr w:type="gramStart"/>
      <w:r w:rsidR="3951D2A0">
        <w:t>economic</w:t>
      </w:r>
      <w:proofErr w:type="gramEnd"/>
      <w:r w:rsidR="3951D2A0">
        <w:t xml:space="preserve"> and environmental sustainability. We aim to do all we can to </w:t>
      </w:r>
      <w:r w:rsidR="00875304">
        <w:tab/>
      </w:r>
      <w:r w:rsidR="3951D2A0">
        <w:t xml:space="preserve">ensure that we support Harrow’s economy by buying locally wherever </w:t>
      </w:r>
      <w:r w:rsidR="00875304">
        <w:tab/>
      </w:r>
      <w:r w:rsidR="3951D2A0">
        <w:t xml:space="preserve">practical and maximise opportunities for local people in employment </w:t>
      </w:r>
      <w:r w:rsidR="000D1538">
        <w:tab/>
      </w:r>
      <w:r w:rsidR="3951D2A0">
        <w:t xml:space="preserve">and training. The contract specification will ensure that tenders </w:t>
      </w:r>
      <w:r w:rsidR="000D1538">
        <w:tab/>
      </w:r>
      <w:r w:rsidR="3951D2A0">
        <w:t xml:space="preserve">provide detailed information about their contribution to the </w:t>
      </w:r>
      <w:r w:rsidR="000D1538">
        <w:tab/>
      </w:r>
      <w:r w:rsidR="3951D2A0">
        <w:t xml:space="preserve">environment and sustainability and by looking for a framework of </w:t>
      </w:r>
      <w:r w:rsidR="000D1538">
        <w:tab/>
      </w:r>
      <w:r w:rsidR="3951D2A0">
        <w:t xml:space="preserve">contractors we hope to procure small, local contractors who will be </w:t>
      </w:r>
      <w:r w:rsidR="000D1538">
        <w:tab/>
      </w:r>
      <w:r w:rsidR="3951D2A0">
        <w:t>better placed to employ a local workforce.</w:t>
      </w:r>
    </w:p>
    <w:p w14:paraId="28803DA5" w14:textId="77777777" w:rsidR="008817C2" w:rsidRDefault="008817C2" w:rsidP="00640845">
      <w:pPr>
        <w:pStyle w:val="Heading4"/>
        <w:jc w:val="both"/>
        <w:rPr>
          <w:color w:val="0000FF"/>
        </w:rPr>
      </w:pPr>
    </w:p>
    <w:p w14:paraId="5AC9B68F" w14:textId="4C5D41D6" w:rsidR="008817C2" w:rsidRPr="00DC1C05" w:rsidRDefault="00D360C4" w:rsidP="00640845">
      <w:pPr>
        <w:jc w:val="both"/>
        <w:rPr>
          <w:b/>
          <w:bCs/>
          <w:sz w:val="28"/>
          <w:szCs w:val="28"/>
        </w:rPr>
      </w:pPr>
      <w:r>
        <w:rPr>
          <w:b/>
          <w:bCs/>
          <w:sz w:val="28"/>
          <w:szCs w:val="28"/>
        </w:rPr>
        <w:t>6.0</w:t>
      </w:r>
      <w:r w:rsidR="3951D2A0" w:rsidRPr="005074AA">
        <w:rPr>
          <w:b/>
          <w:bCs/>
          <w:sz w:val="28"/>
          <w:szCs w:val="28"/>
        </w:rPr>
        <w:t xml:space="preserve"> </w:t>
      </w:r>
      <w:r w:rsidR="008233DE" w:rsidRPr="005074AA">
        <w:rPr>
          <w:b/>
          <w:bCs/>
          <w:sz w:val="28"/>
          <w:szCs w:val="28"/>
        </w:rPr>
        <w:tab/>
      </w:r>
      <w:r w:rsidR="3951D2A0" w:rsidRPr="005074AA">
        <w:rPr>
          <w:b/>
          <w:bCs/>
          <w:sz w:val="28"/>
          <w:szCs w:val="28"/>
        </w:rPr>
        <w:t>Risk Management Implications</w:t>
      </w:r>
    </w:p>
    <w:p w14:paraId="076D8111" w14:textId="77777777" w:rsidR="008817C2" w:rsidRDefault="008817C2" w:rsidP="00640845">
      <w:pPr>
        <w:pStyle w:val="Heading2"/>
        <w:jc w:val="both"/>
        <w:rPr>
          <w:rFonts w:ascii="Arial" w:hAnsi="Arial"/>
          <w:sz w:val="28"/>
          <w:szCs w:val="28"/>
        </w:rPr>
      </w:pPr>
    </w:p>
    <w:p w14:paraId="0EFD18FC" w14:textId="4CAB018D" w:rsidR="008817C2" w:rsidRPr="00DC1C05" w:rsidRDefault="00D360C4" w:rsidP="00F67033">
      <w:pPr>
        <w:rPr>
          <w:sz w:val="28"/>
          <w:szCs w:val="28"/>
        </w:rPr>
      </w:pPr>
      <w:r>
        <w:rPr>
          <w:szCs w:val="24"/>
        </w:rPr>
        <w:t>6.1</w:t>
      </w:r>
      <w:r w:rsidR="3951D2A0" w:rsidRPr="1B42CD03">
        <w:rPr>
          <w:sz w:val="28"/>
          <w:szCs w:val="28"/>
        </w:rPr>
        <w:t xml:space="preserve"> </w:t>
      </w:r>
      <w:r w:rsidR="008233DE">
        <w:rPr>
          <w:sz w:val="28"/>
          <w:szCs w:val="28"/>
        </w:rPr>
        <w:tab/>
      </w:r>
      <w:r w:rsidR="3951D2A0">
        <w:t xml:space="preserve">The delivery of the adaptations service is not a specific risk on the </w:t>
      </w:r>
      <w:r w:rsidR="008233DE">
        <w:tab/>
      </w:r>
      <w:r w:rsidR="3951D2A0">
        <w:t xml:space="preserve">departmental risk register. There is also no separate risk register in </w:t>
      </w:r>
      <w:r w:rsidR="000D1538">
        <w:tab/>
      </w:r>
      <w:r w:rsidR="3951D2A0">
        <w:t xml:space="preserve">place </w:t>
      </w:r>
      <w:r w:rsidR="008233DE">
        <w:tab/>
      </w:r>
      <w:r w:rsidR="3951D2A0">
        <w:t xml:space="preserve">for either the procurement exercise or the on-going delivery of </w:t>
      </w:r>
      <w:r w:rsidR="000D1538">
        <w:tab/>
      </w:r>
      <w:r w:rsidR="3951D2A0">
        <w:t xml:space="preserve">the service although one will be developed as the project </w:t>
      </w:r>
      <w:r w:rsidR="000D1538">
        <w:tab/>
      </w:r>
      <w:r w:rsidR="3951D2A0">
        <w:t>progresses</w:t>
      </w:r>
    </w:p>
    <w:p w14:paraId="1EB42AAE" w14:textId="77777777" w:rsidR="008817C2" w:rsidRDefault="008817C2" w:rsidP="00640845">
      <w:pPr>
        <w:pStyle w:val="Heading2"/>
        <w:jc w:val="both"/>
        <w:rPr>
          <w:rFonts w:ascii="Arial" w:hAnsi="Arial"/>
          <w:sz w:val="28"/>
          <w:szCs w:val="28"/>
        </w:rPr>
      </w:pPr>
    </w:p>
    <w:p w14:paraId="00D6125B" w14:textId="4D3B7E79" w:rsidR="008817C2" w:rsidRPr="00141B27" w:rsidRDefault="00D360C4" w:rsidP="00F67033">
      <w:r>
        <w:t>6.2</w:t>
      </w:r>
      <w:r w:rsidR="3951D2A0">
        <w:t xml:space="preserve"> </w:t>
      </w:r>
      <w:r w:rsidR="008233DE">
        <w:tab/>
      </w:r>
      <w:r w:rsidR="3951D2A0">
        <w:t xml:space="preserve">In addition risks are identified and monitored for each individual project </w:t>
      </w:r>
      <w:r w:rsidR="008233DE">
        <w:tab/>
      </w:r>
      <w:r w:rsidR="3951D2A0">
        <w:t xml:space="preserve">undertaken within the service. The contractors are responsible for </w:t>
      </w:r>
      <w:r w:rsidR="008233DE">
        <w:tab/>
      </w:r>
      <w:r w:rsidR="3951D2A0">
        <w:t>completing</w:t>
      </w:r>
      <w:r w:rsidR="00437225">
        <w:t xml:space="preserve"> a</w:t>
      </w:r>
      <w:r w:rsidR="3951D2A0">
        <w:t xml:space="preserve"> risk assessment.</w:t>
      </w:r>
    </w:p>
    <w:p w14:paraId="2F8AE8ED" w14:textId="6A9FB383" w:rsidR="00105B8A" w:rsidRPr="00141B27" w:rsidRDefault="00D360C4" w:rsidP="00141B27">
      <w:pPr>
        <w:pStyle w:val="Heading3"/>
        <w:spacing w:before="480" w:after="240"/>
      </w:pPr>
      <w:r>
        <w:t>7.0</w:t>
      </w:r>
      <w:r w:rsidR="008233DE">
        <w:t xml:space="preserve"> </w:t>
      </w:r>
      <w:r w:rsidR="008233DE">
        <w:tab/>
      </w:r>
      <w:r w:rsidR="274765BC">
        <w:t>Risk Management Implications</w:t>
      </w:r>
      <w:bookmarkStart w:id="0" w:name="_Hlk60923477"/>
      <w:bookmarkStart w:id="1" w:name="_Hlk60922991"/>
      <w:bookmarkStart w:id="2" w:name="_Hlk60923939"/>
    </w:p>
    <w:p w14:paraId="7F16AAF4" w14:textId="77777777" w:rsidR="00C53F1A" w:rsidRPr="00105B8A" w:rsidRDefault="18B1AD6B" w:rsidP="00640845">
      <w:pPr>
        <w:tabs>
          <w:tab w:val="left" w:pos="5610"/>
        </w:tabs>
        <w:ind w:right="81"/>
        <w:jc w:val="both"/>
        <w:rPr>
          <w:color w:val="0000FF"/>
        </w:rPr>
      </w:pPr>
      <w:r w:rsidRPr="1B42CD03">
        <w:rPr>
          <w:rFonts w:cs="Arial"/>
          <w:lang w:val="en-US"/>
        </w:rPr>
        <w:t xml:space="preserve">Risks included on corporate or directorate risk </w:t>
      </w:r>
      <w:proofErr w:type="gramStart"/>
      <w:r w:rsidRPr="1B42CD03">
        <w:rPr>
          <w:rFonts w:cs="Arial"/>
          <w:lang w:val="en-US"/>
        </w:rPr>
        <w:t>register?</w:t>
      </w:r>
      <w:proofErr w:type="gramEnd"/>
      <w:r w:rsidRPr="1B42CD03">
        <w:rPr>
          <w:rFonts w:cs="Arial"/>
          <w:lang w:val="en-US"/>
        </w:rPr>
        <w:t xml:space="preserve"> </w:t>
      </w:r>
      <w:r w:rsidRPr="1B42CD03">
        <w:rPr>
          <w:rFonts w:cs="Arial"/>
          <w:b/>
          <w:bCs/>
          <w:lang w:val="en-US"/>
        </w:rPr>
        <w:t>Yes</w:t>
      </w:r>
    </w:p>
    <w:p w14:paraId="23A95CB3" w14:textId="77777777" w:rsidR="00C53F1A" w:rsidRDefault="18B1AD6B" w:rsidP="00640845">
      <w:pPr>
        <w:ind w:left="-142" w:right="141"/>
        <w:jc w:val="both"/>
        <w:rPr>
          <w:rFonts w:cs="Arial"/>
          <w:lang w:val="en-US" w:eastAsia="en-GB"/>
        </w:rPr>
      </w:pPr>
      <w:r w:rsidRPr="1B42CD03">
        <w:rPr>
          <w:rFonts w:cs="Arial"/>
          <w:lang w:val="en-US" w:eastAsia="en-GB"/>
        </w:rPr>
        <w:lastRenderedPageBreak/>
        <w:t xml:space="preserve">  </w:t>
      </w:r>
    </w:p>
    <w:p w14:paraId="3355F93F" w14:textId="77777777" w:rsidR="00C53F1A" w:rsidRDefault="18B1AD6B" w:rsidP="00640845">
      <w:pPr>
        <w:ind w:left="-142" w:right="141" w:firstLine="142"/>
        <w:jc w:val="both"/>
        <w:rPr>
          <w:rFonts w:cs="Arial"/>
          <w:color w:val="4F81BD" w:themeColor="accent1"/>
          <w:lang w:val="en-US" w:eastAsia="en-GB"/>
        </w:rPr>
      </w:pPr>
      <w:r w:rsidRPr="1B42CD03">
        <w:rPr>
          <w:rFonts w:cs="Arial"/>
          <w:lang w:val="en-US" w:eastAsia="en-GB"/>
        </w:rPr>
        <w:t xml:space="preserve">Separate risk register in place? </w:t>
      </w:r>
      <w:r w:rsidR="00EF04DF">
        <w:rPr>
          <w:rFonts w:cs="Arial"/>
          <w:b/>
          <w:bCs/>
          <w:lang w:val="en-US" w:eastAsia="en-GB"/>
        </w:rPr>
        <w:t>No</w:t>
      </w:r>
    </w:p>
    <w:p w14:paraId="0447C4E6" w14:textId="77777777" w:rsidR="00C53F1A" w:rsidRDefault="00C53F1A" w:rsidP="00640845">
      <w:pPr>
        <w:tabs>
          <w:tab w:val="left" w:pos="5610"/>
        </w:tabs>
        <w:ind w:left="567" w:right="81" w:hanging="567"/>
        <w:jc w:val="both"/>
      </w:pPr>
    </w:p>
    <w:p w14:paraId="50596B51" w14:textId="77777777" w:rsidR="00C53F1A" w:rsidRDefault="18B1AD6B" w:rsidP="00831D99">
      <w:pPr>
        <w:tabs>
          <w:tab w:val="left" w:pos="5610"/>
        </w:tabs>
        <w:ind w:right="81"/>
        <w:jc w:val="both"/>
        <w:rPr>
          <w:rFonts w:cs="Arial"/>
          <w:b/>
          <w:bCs/>
          <w:lang w:val="en-US" w:eastAsia="en-GB"/>
        </w:rPr>
      </w:pPr>
      <w:r>
        <w:t xml:space="preserve">The relevant risks contained in the register are attached/summarised below. </w:t>
      </w:r>
      <w:r w:rsidRPr="1B42CD03">
        <w:rPr>
          <w:rFonts w:cs="Arial"/>
          <w:b/>
          <w:bCs/>
          <w:lang w:val="en-US" w:eastAsia="en-GB"/>
        </w:rPr>
        <w:t>Yes</w:t>
      </w:r>
    </w:p>
    <w:p w14:paraId="1176F25F" w14:textId="77777777" w:rsidR="00105B8A" w:rsidRDefault="00105B8A" w:rsidP="00640845">
      <w:pPr>
        <w:jc w:val="both"/>
      </w:pPr>
    </w:p>
    <w:p w14:paraId="1B3CE83A" w14:textId="77777777" w:rsidR="00C53F1A" w:rsidRDefault="18B1AD6B" w:rsidP="00831D99">
      <w:pPr>
        <w:jc w:val="both"/>
      </w:pPr>
      <w:r>
        <w:t xml:space="preserve">The following key risks should be </w:t>
      </w:r>
      <w:proofErr w:type="gramStart"/>
      <w:r>
        <w:t xml:space="preserve">taken </w:t>
      </w:r>
      <w:r w:rsidR="021252DD">
        <w:t>i</w:t>
      </w:r>
      <w:r>
        <w:t>nto account</w:t>
      </w:r>
      <w:proofErr w:type="gramEnd"/>
      <w:r>
        <w:t xml:space="preserve"> when agreeing the recommendations in this report:</w:t>
      </w:r>
    </w:p>
    <w:p w14:paraId="0AA5B803" w14:textId="77777777" w:rsidR="00C44B82" w:rsidRDefault="00C44B82" w:rsidP="00831D99">
      <w:pPr>
        <w:jc w:val="both"/>
      </w:pPr>
    </w:p>
    <w:tbl>
      <w:tblPr>
        <w:tblW w:w="8635" w:type="dxa"/>
        <w:tblCellMar>
          <w:left w:w="10" w:type="dxa"/>
          <w:right w:w="10" w:type="dxa"/>
        </w:tblCellMar>
        <w:tblLook w:val="04A0" w:firstRow="1" w:lastRow="0" w:firstColumn="1" w:lastColumn="0" w:noHBand="0" w:noVBand="1"/>
        <w:tblCaption w:val="Risk description table"/>
        <w:tblDescription w:val="Risk description table listing risk management implications "/>
      </w:tblPr>
      <w:tblGrid>
        <w:gridCol w:w="3267"/>
        <w:gridCol w:w="3298"/>
        <w:gridCol w:w="2070"/>
      </w:tblGrid>
      <w:tr w:rsidR="00C44B82" w14:paraId="67A33873" w14:textId="77777777" w:rsidTr="002E48B5">
        <w:trPr>
          <w:tblHeader/>
        </w:trPr>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vAlign w:val="center"/>
            <w:hideMark/>
          </w:tcPr>
          <w:p w14:paraId="129114BF" w14:textId="77777777" w:rsidR="00C44B82" w:rsidRDefault="00C44B82" w:rsidP="00640845">
            <w:pPr>
              <w:spacing w:line="247" w:lineRule="auto"/>
              <w:ind w:right="141"/>
              <w:jc w:val="both"/>
              <w:rPr>
                <w:rFonts w:cs="Arial"/>
                <w:b/>
                <w:bCs/>
                <w:lang w:val="en-US" w:eastAsia="en-GB"/>
              </w:rPr>
            </w:pPr>
            <w:r w:rsidRPr="1B42CD03">
              <w:rPr>
                <w:rFonts w:cs="Arial"/>
                <w:b/>
                <w:bCs/>
                <w:lang w:val="en-US" w:eastAsia="en-GB"/>
              </w:rPr>
              <w:t>Risk Description</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vAlign w:val="center"/>
            <w:hideMark/>
          </w:tcPr>
          <w:p w14:paraId="62D5AC11" w14:textId="77777777" w:rsidR="00C44B82" w:rsidRDefault="00C44B82" w:rsidP="00640845">
            <w:pPr>
              <w:spacing w:line="247" w:lineRule="auto"/>
              <w:ind w:right="141"/>
              <w:jc w:val="both"/>
              <w:rPr>
                <w:rFonts w:cs="Arial"/>
                <w:b/>
                <w:bCs/>
                <w:lang w:val="en-US" w:eastAsia="en-GB"/>
              </w:rPr>
            </w:pPr>
            <w:r w:rsidRPr="1B42CD03">
              <w:rPr>
                <w:rFonts w:cs="Arial"/>
                <w:b/>
                <w:bCs/>
                <w:lang w:val="en-US" w:eastAsia="en-GB"/>
              </w:rPr>
              <w:t>Mitigations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3A36E95C" w14:textId="77777777" w:rsidR="00C44B82" w:rsidRDefault="00C44B82" w:rsidP="00640845">
            <w:pPr>
              <w:spacing w:line="247" w:lineRule="auto"/>
              <w:ind w:left="171" w:right="141"/>
              <w:jc w:val="both"/>
              <w:rPr>
                <w:rFonts w:cs="Arial"/>
                <w:b/>
                <w:bCs/>
                <w:lang w:val="en-US" w:eastAsia="en-GB"/>
              </w:rPr>
            </w:pPr>
            <w:r w:rsidRPr="1B42CD03">
              <w:rPr>
                <w:rFonts w:cs="Arial"/>
                <w:b/>
                <w:bCs/>
                <w:lang w:val="en-US" w:eastAsia="en-GB"/>
              </w:rPr>
              <w:t>RAG Status</w:t>
            </w:r>
          </w:p>
        </w:tc>
      </w:tr>
      <w:tr w:rsidR="00C44B82" w14:paraId="6A097F47" w14:textId="77777777" w:rsidTr="0039513B">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BB97F4C" w14:textId="77777777" w:rsidR="00C44B82" w:rsidRPr="004965E9" w:rsidRDefault="00C44B82" w:rsidP="0039513B">
            <w:pPr>
              <w:pStyle w:val="CommentText"/>
              <w:rPr>
                <w:rFonts w:cs="Arial"/>
                <w:b/>
                <w:bCs/>
                <w:sz w:val="24"/>
                <w:szCs w:val="24"/>
              </w:rPr>
            </w:pPr>
            <w:r w:rsidRPr="004965E9">
              <w:rPr>
                <w:rFonts w:cs="Arial"/>
                <w:sz w:val="24"/>
                <w:szCs w:val="24"/>
              </w:rPr>
              <w:t>The procurement process is not properly undertaken in compliance with Public Procurement Regulations and the Council’s Contract Procedure Rules and Financial Regulations</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655798D" w14:textId="77777777" w:rsidR="00C44B82" w:rsidRPr="004965E9" w:rsidRDefault="00C44B82" w:rsidP="00C44B82">
            <w:pPr>
              <w:pStyle w:val="ListParagraph"/>
              <w:numPr>
                <w:ilvl w:val="0"/>
                <w:numId w:val="49"/>
              </w:numPr>
              <w:suppressAutoHyphens/>
              <w:autoSpaceDN w:val="0"/>
              <w:spacing w:line="247" w:lineRule="auto"/>
              <w:ind w:left="306" w:right="141" w:hanging="284"/>
              <w:jc w:val="both"/>
              <w:rPr>
                <w:rFonts w:cs="Arial"/>
                <w:szCs w:val="24"/>
                <w:lang w:val="en-US"/>
              </w:rPr>
            </w:pPr>
            <w:r w:rsidRPr="004965E9">
              <w:rPr>
                <w:rFonts w:cs="Arial"/>
                <w:szCs w:val="24"/>
                <w:lang w:val="en-US"/>
              </w:rPr>
              <w:t xml:space="preserve">Acceptance of the recommendation in this report </w:t>
            </w:r>
            <w:r>
              <w:rPr>
                <w:rFonts w:cs="Arial"/>
                <w:szCs w:val="24"/>
                <w:lang w:val="en-US"/>
              </w:rPr>
              <w:t xml:space="preserve">will </w:t>
            </w:r>
            <w:r w:rsidRPr="004965E9">
              <w:rPr>
                <w:rFonts w:cs="Arial"/>
                <w:szCs w:val="24"/>
                <w:lang w:val="en-US"/>
              </w:rPr>
              <w:t>fully mitigate this risk</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Pr>
          <w:p w14:paraId="6824E246" w14:textId="77777777" w:rsidR="00C44B82" w:rsidRPr="1B42CD03" w:rsidRDefault="00C44B82" w:rsidP="0039513B">
            <w:pPr>
              <w:spacing w:line="247" w:lineRule="auto"/>
              <w:ind w:left="171" w:right="141"/>
              <w:jc w:val="center"/>
              <w:rPr>
                <w:rFonts w:cs="Arial"/>
                <w:lang w:val="en-US" w:eastAsia="en-GB"/>
              </w:rPr>
            </w:pPr>
            <w:r>
              <w:rPr>
                <w:rFonts w:cs="Arial"/>
                <w:lang w:val="en-US" w:eastAsia="en-GB"/>
              </w:rPr>
              <w:t xml:space="preserve">Green </w:t>
            </w:r>
          </w:p>
        </w:tc>
      </w:tr>
      <w:tr w:rsidR="00C44B82" w14:paraId="5BE43D42" w14:textId="77777777" w:rsidTr="0039513B">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964BD8F" w14:textId="50D3F661" w:rsidR="00C44B82" w:rsidRPr="004965E9" w:rsidRDefault="00C44B82" w:rsidP="00A07B3E">
            <w:pPr>
              <w:ind w:right="141"/>
              <w:rPr>
                <w:rFonts w:cs="Arial"/>
                <w:szCs w:val="24"/>
                <w:lang w:val="en-US" w:eastAsia="en-GB"/>
              </w:rPr>
            </w:pPr>
            <w:r w:rsidRPr="004965E9">
              <w:rPr>
                <w:rFonts w:eastAsia="Calibri" w:cs="Arial"/>
                <w:szCs w:val="24"/>
              </w:rPr>
              <w:t xml:space="preserve">The current contracts that are due to expire will not be renewed and therefore if we do not seek cabinet approval to </w:t>
            </w:r>
            <w:r w:rsidR="00A07B3E" w:rsidRPr="004965E9">
              <w:rPr>
                <w:rFonts w:eastAsia="Calibri" w:cs="Arial"/>
                <w:szCs w:val="24"/>
              </w:rPr>
              <w:t>procure,</w:t>
            </w:r>
            <w:r w:rsidRPr="004965E9">
              <w:rPr>
                <w:rFonts w:eastAsia="Calibri" w:cs="Arial"/>
                <w:szCs w:val="24"/>
              </w:rPr>
              <w:t xml:space="preserve"> we will be unable to provide a statutory service beyond May 2023.</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8C8C69A" w14:textId="77777777" w:rsidR="00C44B82" w:rsidRPr="00FD4E61" w:rsidRDefault="00C44B82" w:rsidP="00C44B82">
            <w:pPr>
              <w:pStyle w:val="ListParagraph"/>
              <w:numPr>
                <w:ilvl w:val="0"/>
                <w:numId w:val="49"/>
              </w:numPr>
              <w:suppressAutoHyphens/>
              <w:autoSpaceDN w:val="0"/>
              <w:spacing w:line="247" w:lineRule="auto"/>
              <w:ind w:left="306" w:right="141" w:hanging="284"/>
              <w:jc w:val="both"/>
              <w:rPr>
                <w:rFonts w:cs="Arial"/>
                <w:szCs w:val="24"/>
                <w:lang w:val="en-US"/>
              </w:rPr>
            </w:pPr>
            <w:r w:rsidRPr="004965E9">
              <w:rPr>
                <w:rFonts w:cs="Arial"/>
                <w:szCs w:val="24"/>
                <w:lang w:val="en-US"/>
              </w:rPr>
              <w:t xml:space="preserve">Acceptance of the recommendation in this report </w:t>
            </w:r>
            <w:r>
              <w:rPr>
                <w:rFonts w:cs="Arial"/>
                <w:szCs w:val="24"/>
                <w:lang w:val="en-US"/>
              </w:rPr>
              <w:t xml:space="preserve">will </w:t>
            </w:r>
            <w:r w:rsidRPr="004965E9">
              <w:rPr>
                <w:rFonts w:cs="Arial"/>
                <w:szCs w:val="24"/>
                <w:lang w:val="en-US"/>
              </w:rPr>
              <w:t>fully mitigate this risk</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hideMark/>
          </w:tcPr>
          <w:p w14:paraId="4977EFDD" w14:textId="77777777" w:rsidR="00C44B82" w:rsidRDefault="00C44B82" w:rsidP="0039513B">
            <w:pPr>
              <w:spacing w:line="247" w:lineRule="auto"/>
              <w:ind w:left="171" w:right="141"/>
              <w:jc w:val="center"/>
              <w:rPr>
                <w:rFonts w:cs="Arial"/>
                <w:lang w:val="en-US" w:eastAsia="en-GB"/>
              </w:rPr>
            </w:pPr>
            <w:r>
              <w:rPr>
                <w:rFonts w:cs="Arial"/>
                <w:lang w:val="en-US" w:eastAsia="en-GB"/>
              </w:rPr>
              <w:t xml:space="preserve">Green </w:t>
            </w:r>
          </w:p>
          <w:p w14:paraId="1939DD1C" w14:textId="77777777" w:rsidR="00C44B82" w:rsidRDefault="00C44B82" w:rsidP="0039513B">
            <w:pPr>
              <w:spacing w:line="247" w:lineRule="auto"/>
              <w:ind w:left="171" w:right="141"/>
              <w:jc w:val="center"/>
              <w:rPr>
                <w:rFonts w:cs="Arial"/>
                <w:lang w:val="en-US" w:eastAsia="en-GB"/>
              </w:rPr>
            </w:pPr>
          </w:p>
        </w:tc>
      </w:tr>
      <w:tr w:rsidR="00C44B82" w14:paraId="3E553E77" w14:textId="77777777" w:rsidTr="0039513B">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E0EEEC2" w14:textId="77777777" w:rsidR="00C44B82" w:rsidRPr="00A07B3E" w:rsidRDefault="00C44B82" w:rsidP="00A07B3E">
            <w:pPr>
              <w:ind w:right="141"/>
              <w:rPr>
                <w:rFonts w:eastAsia="Calibri" w:cs="Arial"/>
                <w:szCs w:val="24"/>
              </w:rPr>
            </w:pPr>
            <w:r w:rsidRPr="004965E9">
              <w:rPr>
                <w:rFonts w:eastAsia="Calibri" w:cs="Arial"/>
                <w:szCs w:val="24"/>
              </w:rPr>
              <w:t>If we are unable to procure there is a risk to service delivery and loss of the DFG budget from the BCF.</w:t>
            </w:r>
          </w:p>
          <w:p w14:paraId="7DEA63E3" w14:textId="77777777" w:rsidR="00C44B82" w:rsidRPr="004965E9" w:rsidRDefault="00C44B82" w:rsidP="0039513B">
            <w:pPr>
              <w:spacing w:line="247" w:lineRule="auto"/>
              <w:ind w:right="141"/>
              <w:jc w:val="both"/>
              <w:rPr>
                <w:rFonts w:cs="Arial"/>
                <w:szCs w:val="24"/>
                <w:lang w:val="en-US" w:eastAsia="en-GB"/>
              </w:rPr>
            </w:pP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406EC62" w14:textId="77777777" w:rsidR="00C44B82" w:rsidRPr="00FD4E61" w:rsidRDefault="00C44B82" w:rsidP="00C44B82">
            <w:pPr>
              <w:pStyle w:val="ListParagraph"/>
              <w:numPr>
                <w:ilvl w:val="0"/>
                <w:numId w:val="46"/>
              </w:numPr>
              <w:suppressAutoHyphens/>
              <w:autoSpaceDN w:val="0"/>
              <w:spacing w:line="247" w:lineRule="auto"/>
              <w:ind w:left="171" w:right="141" w:hanging="171"/>
              <w:jc w:val="both"/>
              <w:rPr>
                <w:rFonts w:cs="Arial"/>
                <w:szCs w:val="24"/>
                <w:lang w:val="en-US"/>
              </w:rPr>
            </w:pPr>
            <w:r w:rsidRPr="00FD4E61">
              <w:rPr>
                <w:rFonts w:cs="Arial"/>
                <w:szCs w:val="24"/>
                <w:lang w:val="en-US"/>
              </w:rPr>
              <w:t>Acceptance of the report’s recommendation will fully mitigate this risk</w:t>
            </w:r>
          </w:p>
          <w:p w14:paraId="38A73B40" w14:textId="77777777" w:rsidR="00C44B82" w:rsidRPr="004965E9" w:rsidRDefault="00C44B82" w:rsidP="0039513B">
            <w:pPr>
              <w:suppressAutoHyphens/>
              <w:autoSpaceDN w:val="0"/>
              <w:spacing w:line="247" w:lineRule="auto"/>
              <w:ind w:right="141"/>
              <w:jc w:val="both"/>
              <w:rPr>
                <w:rFonts w:cs="Arial"/>
                <w:szCs w:val="24"/>
                <w:lang w:val="en-US"/>
              </w:rPr>
            </w:pP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Pr>
          <w:p w14:paraId="0298E351" w14:textId="77777777" w:rsidR="00C44B82" w:rsidRDefault="00C44B82" w:rsidP="0039513B">
            <w:pPr>
              <w:spacing w:line="247" w:lineRule="auto"/>
              <w:ind w:right="141"/>
              <w:jc w:val="center"/>
              <w:rPr>
                <w:rFonts w:cs="Arial"/>
                <w:lang w:val="en-US" w:eastAsia="en-GB"/>
              </w:rPr>
            </w:pPr>
            <w:r>
              <w:rPr>
                <w:rFonts w:cs="Arial"/>
                <w:lang w:val="en-US" w:eastAsia="en-GB"/>
              </w:rPr>
              <w:t xml:space="preserve">Green </w:t>
            </w:r>
          </w:p>
        </w:tc>
      </w:tr>
      <w:tr w:rsidR="00C44B82" w14:paraId="17B487B6" w14:textId="77777777" w:rsidTr="0039513B">
        <w:trPr>
          <w:trHeight w:val="729"/>
        </w:trPr>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74A433B" w14:textId="2F17FAB7" w:rsidR="00C44B82" w:rsidRPr="004965E9" w:rsidRDefault="00C44B82" w:rsidP="00A07B3E">
            <w:pPr>
              <w:ind w:right="141"/>
              <w:rPr>
                <w:rFonts w:cs="Arial"/>
                <w:szCs w:val="24"/>
                <w:lang w:val="en-US" w:eastAsia="en-GB"/>
              </w:rPr>
            </w:pPr>
            <w:r w:rsidRPr="004965E9">
              <w:rPr>
                <w:rFonts w:eastAsia="Calibri" w:cs="Arial"/>
                <w:szCs w:val="24"/>
              </w:rPr>
              <w:t xml:space="preserve">The contract is due to end and if we do not procure, we are at risk of </w:t>
            </w:r>
            <w:r w:rsidR="00A07B3E" w:rsidRPr="004965E9">
              <w:rPr>
                <w:rFonts w:eastAsia="Calibri" w:cs="Arial"/>
                <w:szCs w:val="24"/>
              </w:rPr>
              <w:t>losing the</w:t>
            </w:r>
            <w:r w:rsidRPr="004965E9">
              <w:rPr>
                <w:rFonts w:eastAsia="Calibri" w:cs="Arial"/>
                <w:szCs w:val="24"/>
              </w:rPr>
              <w:t xml:space="preserve"> current contractors who are experienced local contractor who offer a reliable and efficient service</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70223C6" w14:textId="77777777" w:rsidR="00C44B82" w:rsidRPr="004965E9" w:rsidRDefault="00C44B82" w:rsidP="00C44B82">
            <w:pPr>
              <w:pStyle w:val="ListParagraph"/>
              <w:numPr>
                <w:ilvl w:val="0"/>
                <w:numId w:val="46"/>
              </w:numPr>
              <w:suppressAutoHyphens/>
              <w:autoSpaceDN w:val="0"/>
              <w:spacing w:line="247" w:lineRule="auto"/>
              <w:ind w:left="171" w:right="141" w:hanging="171"/>
              <w:jc w:val="both"/>
              <w:rPr>
                <w:rFonts w:cs="Arial"/>
                <w:szCs w:val="24"/>
                <w:lang w:val="en-US"/>
              </w:rPr>
            </w:pPr>
            <w:r w:rsidRPr="004965E9">
              <w:rPr>
                <w:rFonts w:cs="Arial"/>
                <w:szCs w:val="24"/>
                <w:lang w:val="en-US"/>
              </w:rPr>
              <w:t xml:space="preserve">Acceptance of the </w:t>
            </w:r>
            <w:r>
              <w:rPr>
                <w:rFonts w:cs="Arial"/>
                <w:szCs w:val="24"/>
                <w:lang w:val="en-US"/>
              </w:rPr>
              <w:t xml:space="preserve">report’s </w:t>
            </w:r>
            <w:r w:rsidRPr="004965E9">
              <w:rPr>
                <w:rFonts w:cs="Arial"/>
                <w:szCs w:val="24"/>
                <w:lang w:val="en-US"/>
              </w:rPr>
              <w:t xml:space="preserve">recommendation </w:t>
            </w:r>
            <w:r>
              <w:rPr>
                <w:rFonts w:cs="Arial"/>
                <w:szCs w:val="24"/>
                <w:lang w:val="en-US"/>
              </w:rPr>
              <w:t xml:space="preserve">will </w:t>
            </w:r>
            <w:r w:rsidRPr="004965E9">
              <w:rPr>
                <w:rFonts w:cs="Arial"/>
                <w:szCs w:val="24"/>
                <w:lang w:val="en-US"/>
              </w:rPr>
              <w:t>fully mitigate this risk</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Pr>
          <w:p w14:paraId="182327A4" w14:textId="77777777" w:rsidR="00C44B82" w:rsidRDefault="00C44B82" w:rsidP="0039513B">
            <w:pPr>
              <w:spacing w:line="247" w:lineRule="auto"/>
              <w:ind w:right="141"/>
              <w:jc w:val="center"/>
              <w:rPr>
                <w:rFonts w:cs="Arial"/>
                <w:lang w:val="en-US" w:eastAsia="en-GB"/>
              </w:rPr>
            </w:pPr>
            <w:r>
              <w:rPr>
                <w:rFonts w:cs="Arial"/>
                <w:lang w:val="en-US" w:eastAsia="en-GB"/>
              </w:rPr>
              <w:t xml:space="preserve">Green </w:t>
            </w:r>
          </w:p>
        </w:tc>
      </w:tr>
      <w:tr w:rsidR="00C44B82" w14:paraId="28DC2FC5" w14:textId="77777777" w:rsidTr="0039513B">
        <w:trPr>
          <w:trHeight w:val="835"/>
        </w:trPr>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3C70F63" w14:textId="77777777" w:rsidR="00C44B82" w:rsidRPr="004965E9" w:rsidRDefault="00C44B82" w:rsidP="00A07B3E">
            <w:pPr>
              <w:ind w:right="141"/>
              <w:rPr>
                <w:rFonts w:cs="Arial"/>
                <w:szCs w:val="24"/>
                <w:lang w:val="en-US" w:eastAsia="en-GB"/>
              </w:rPr>
            </w:pPr>
            <w:r w:rsidRPr="004965E9">
              <w:rPr>
                <w:rFonts w:eastAsia="Calibri" w:cs="Arial"/>
                <w:szCs w:val="24"/>
              </w:rPr>
              <w:t xml:space="preserve">The risk of not procuring may result in complaints, increase in hospital admissions, need for care packages, and restricted the ability to maintain independence in their own home.  </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6A5FA46" w14:textId="77777777" w:rsidR="00C44B82" w:rsidRPr="00FD4E61" w:rsidRDefault="00C44B82" w:rsidP="00C44B82">
            <w:pPr>
              <w:pStyle w:val="ListParagraph"/>
              <w:numPr>
                <w:ilvl w:val="0"/>
                <w:numId w:val="46"/>
              </w:numPr>
              <w:suppressAutoHyphens/>
              <w:autoSpaceDN w:val="0"/>
              <w:spacing w:line="247" w:lineRule="auto"/>
              <w:ind w:left="171" w:right="141" w:hanging="171"/>
              <w:jc w:val="both"/>
              <w:rPr>
                <w:rFonts w:cs="Arial"/>
                <w:szCs w:val="24"/>
                <w:lang w:val="en-US"/>
              </w:rPr>
            </w:pPr>
            <w:r w:rsidRPr="00FD4E61">
              <w:rPr>
                <w:rFonts w:cs="Arial"/>
                <w:szCs w:val="24"/>
                <w:lang w:val="en-US"/>
              </w:rPr>
              <w:t>Acceptance of the report’s recommendation will fully mitigate this risk</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Pr>
          <w:p w14:paraId="287EF07A" w14:textId="77777777" w:rsidR="00C44B82" w:rsidRDefault="00C44B82" w:rsidP="0039513B">
            <w:pPr>
              <w:spacing w:line="247" w:lineRule="auto"/>
              <w:ind w:right="141"/>
              <w:jc w:val="center"/>
              <w:rPr>
                <w:rFonts w:cs="Arial"/>
                <w:lang w:val="en-US" w:eastAsia="en-GB"/>
              </w:rPr>
            </w:pPr>
            <w:r>
              <w:rPr>
                <w:rFonts w:cs="Arial"/>
                <w:lang w:val="en-US" w:eastAsia="en-GB"/>
              </w:rPr>
              <w:t xml:space="preserve">Green </w:t>
            </w:r>
          </w:p>
        </w:tc>
      </w:tr>
      <w:tr w:rsidR="00C44B82" w14:paraId="477A2131" w14:textId="77777777" w:rsidTr="0039513B">
        <w:trPr>
          <w:trHeight w:val="835"/>
        </w:trPr>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2215BEE" w14:textId="77777777" w:rsidR="00C44B82" w:rsidRPr="004965E9" w:rsidRDefault="00C44B82" w:rsidP="0039513B">
            <w:pPr>
              <w:pStyle w:val="CommentText"/>
              <w:rPr>
                <w:rFonts w:cs="Arial"/>
                <w:sz w:val="24"/>
                <w:szCs w:val="24"/>
              </w:rPr>
            </w:pPr>
            <w:r w:rsidRPr="004965E9">
              <w:rPr>
                <w:rFonts w:cs="Arial"/>
                <w:sz w:val="24"/>
                <w:szCs w:val="24"/>
              </w:rPr>
              <w:t xml:space="preserve">The procurement arrangements for the two framework contracts and the Handyman service do not </w:t>
            </w:r>
            <w:r w:rsidRPr="004965E9">
              <w:rPr>
                <w:rFonts w:cs="Arial"/>
                <w:sz w:val="24"/>
                <w:szCs w:val="24"/>
              </w:rPr>
              <w:lastRenderedPageBreak/>
              <w:t xml:space="preserve">represent or deliver value for money for the Council </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4D0783F" w14:textId="77777777" w:rsidR="00C44B82" w:rsidRPr="004965E9" w:rsidRDefault="00C44B82" w:rsidP="00C44B82">
            <w:pPr>
              <w:pStyle w:val="ListParagraph"/>
              <w:numPr>
                <w:ilvl w:val="0"/>
                <w:numId w:val="46"/>
              </w:numPr>
              <w:suppressAutoHyphens/>
              <w:autoSpaceDN w:val="0"/>
              <w:spacing w:line="247" w:lineRule="auto"/>
              <w:ind w:left="171" w:right="141" w:hanging="171"/>
              <w:jc w:val="both"/>
              <w:rPr>
                <w:rFonts w:cs="Arial"/>
                <w:szCs w:val="24"/>
                <w:lang w:val="en-US"/>
              </w:rPr>
            </w:pPr>
            <w:r w:rsidRPr="004965E9">
              <w:rPr>
                <w:rFonts w:cs="Arial"/>
                <w:szCs w:val="24"/>
                <w:lang w:val="en-US"/>
              </w:rPr>
              <w:lastRenderedPageBreak/>
              <w:t>Robust tender process to be undertaken for the contracts further to Contract Procedure Rules</w:t>
            </w:r>
          </w:p>
          <w:p w14:paraId="7CA21154" w14:textId="77777777" w:rsidR="00C44B82" w:rsidRPr="004965E9" w:rsidRDefault="00C44B82" w:rsidP="0039513B">
            <w:pPr>
              <w:pStyle w:val="ListParagraph"/>
              <w:suppressAutoHyphens/>
              <w:autoSpaceDN w:val="0"/>
              <w:spacing w:line="247" w:lineRule="auto"/>
              <w:ind w:left="171" w:right="141"/>
              <w:jc w:val="both"/>
              <w:rPr>
                <w:rFonts w:cs="Arial"/>
                <w:szCs w:val="24"/>
                <w:lang w:val="en-US"/>
              </w:rPr>
            </w:pPr>
          </w:p>
          <w:p w14:paraId="707FBAE0" w14:textId="77777777" w:rsidR="00C44B82" w:rsidRPr="004965E9" w:rsidRDefault="00C44B82" w:rsidP="00C44B82">
            <w:pPr>
              <w:pStyle w:val="ListParagraph"/>
              <w:numPr>
                <w:ilvl w:val="0"/>
                <w:numId w:val="46"/>
              </w:numPr>
              <w:suppressAutoHyphens/>
              <w:autoSpaceDN w:val="0"/>
              <w:spacing w:line="247" w:lineRule="auto"/>
              <w:ind w:left="171" w:right="141" w:hanging="171"/>
              <w:jc w:val="both"/>
              <w:rPr>
                <w:rFonts w:cs="Arial"/>
                <w:szCs w:val="24"/>
                <w:lang w:val="en-US"/>
              </w:rPr>
            </w:pPr>
            <w:r w:rsidRPr="004965E9">
              <w:rPr>
                <w:rFonts w:cs="Arial"/>
                <w:szCs w:val="24"/>
                <w:lang w:val="en-US"/>
              </w:rPr>
              <w:lastRenderedPageBreak/>
              <w:t xml:space="preserve"> Current market conditions may result in a limited number of suppliers tendering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14:paraId="6F310AD9" w14:textId="77777777" w:rsidR="00C44B82" w:rsidRPr="1B42CD03" w:rsidRDefault="00C44B82" w:rsidP="0039513B">
            <w:pPr>
              <w:spacing w:line="247" w:lineRule="auto"/>
              <w:ind w:right="141"/>
              <w:jc w:val="center"/>
              <w:rPr>
                <w:rFonts w:cs="Arial"/>
                <w:lang w:val="en-US" w:eastAsia="en-GB"/>
              </w:rPr>
            </w:pPr>
            <w:r>
              <w:rPr>
                <w:rFonts w:cs="Arial"/>
                <w:lang w:val="en-US" w:eastAsia="en-GB"/>
              </w:rPr>
              <w:lastRenderedPageBreak/>
              <w:t xml:space="preserve">Amber </w:t>
            </w:r>
          </w:p>
        </w:tc>
      </w:tr>
      <w:tr w:rsidR="00C44B82" w14:paraId="5CAD7D77" w14:textId="77777777" w:rsidTr="0039513B">
        <w:trPr>
          <w:trHeight w:val="835"/>
        </w:trPr>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358201B" w14:textId="77777777" w:rsidR="00C44B82" w:rsidRPr="004965E9" w:rsidRDefault="00C44B82" w:rsidP="0039513B">
            <w:pPr>
              <w:pStyle w:val="CommentText"/>
              <w:rPr>
                <w:rFonts w:cs="Arial"/>
                <w:sz w:val="24"/>
                <w:szCs w:val="24"/>
              </w:rPr>
            </w:pPr>
            <w:r w:rsidRPr="004965E9">
              <w:rPr>
                <w:rFonts w:cs="Arial"/>
                <w:sz w:val="24"/>
                <w:szCs w:val="24"/>
              </w:rPr>
              <w:t xml:space="preserve">Material shortages and cost and delivery issues increase the cost of individual schemes </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6D47457" w14:textId="77777777" w:rsidR="00C44B82" w:rsidRPr="004965E9" w:rsidRDefault="00C44B82" w:rsidP="00C44B82">
            <w:pPr>
              <w:pStyle w:val="ListParagraph"/>
              <w:numPr>
                <w:ilvl w:val="0"/>
                <w:numId w:val="46"/>
              </w:numPr>
              <w:suppressAutoHyphens/>
              <w:autoSpaceDN w:val="0"/>
              <w:spacing w:line="247" w:lineRule="auto"/>
              <w:ind w:left="171" w:right="141" w:hanging="171"/>
              <w:jc w:val="both"/>
              <w:rPr>
                <w:rFonts w:cs="Arial"/>
                <w:szCs w:val="24"/>
                <w:lang w:val="en-US"/>
              </w:rPr>
            </w:pPr>
            <w:r w:rsidRPr="004965E9">
              <w:rPr>
                <w:rFonts w:cs="Arial"/>
                <w:szCs w:val="24"/>
                <w:lang w:val="en-US"/>
              </w:rPr>
              <w:t xml:space="preserve">We will secure cost assurance from contractors and ensure schemes are turned around efficiently to avoid any delays which could aggravate inflation pressures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14:paraId="2F8000DA" w14:textId="77777777" w:rsidR="00C44B82" w:rsidRDefault="00C44B82" w:rsidP="0039513B">
            <w:pPr>
              <w:spacing w:line="247" w:lineRule="auto"/>
              <w:ind w:right="141"/>
              <w:jc w:val="center"/>
              <w:rPr>
                <w:rFonts w:cs="Arial"/>
                <w:lang w:val="en-US" w:eastAsia="en-GB"/>
              </w:rPr>
            </w:pPr>
            <w:r>
              <w:rPr>
                <w:rFonts w:cs="Arial"/>
                <w:lang w:val="en-US" w:eastAsia="en-GB"/>
              </w:rPr>
              <w:t xml:space="preserve">Amber </w:t>
            </w:r>
          </w:p>
        </w:tc>
      </w:tr>
      <w:tr w:rsidR="00C44B82" w14:paraId="7AAF91C6" w14:textId="77777777" w:rsidTr="0039513B">
        <w:trPr>
          <w:trHeight w:val="835"/>
        </w:trPr>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6B32902" w14:textId="77777777" w:rsidR="00C44B82" w:rsidRPr="004965E9" w:rsidRDefault="00C44B82" w:rsidP="0039513B">
            <w:pPr>
              <w:pStyle w:val="CommentText"/>
              <w:rPr>
                <w:rFonts w:cs="Arial"/>
                <w:color w:val="FF0000"/>
                <w:sz w:val="24"/>
                <w:szCs w:val="24"/>
              </w:rPr>
            </w:pPr>
            <w:r w:rsidRPr="00E219EC">
              <w:rPr>
                <w:rFonts w:cs="Arial"/>
                <w:sz w:val="24"/>
                <w:szCs w:val="24"/>
              </w:rPr>
              <w:t xml:space="preserve">Arrangements for contract management are not adequate or effective leading to poor quality work and delays on the contract </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238DEFC" w14:textId="77777777" w:rsidR="00C44B82" w:rsidRPr="004965E9" w:rsidRDefault="00C44B82" w:rsidP="00C44B82">
            <w:pPr>
              <w:pStyle w:val="ListParagraph"/>
              <w:numPr>
                <w:ilvl w:val="0"/>
                <w:numId w:val="46"/>
              </w:numPr>
              <w:suppressAutoHyphens/>
              <w:autoSpaceDN w:val="0"/>
              <w:spacing w:line="247" w:lineRule="auto"/>
              <w:ind w:left="171" w:right="141" w:hanging="171"/>
              <w:jc w:val="both"/>
              <w:rPr>
                <w:rFonts w:cs="Arial"/>
                <w:szCs w:val="24"/>
                <w:lang w:val="en-US"/>
              </w:rPr>
            </w:pPr>
            <w:r w:rsidRPr="004965E9">
              <w:rPr>
                <w:rFonts w:cs="Arial"/>
                <w:szCs w:val="24"/>
                <w:lang w:val="en-US"/>
              </w:rPr>
              <w:t xml:space="preserve">Ensure that contract is adequately resourced- internally </w:t>
            </w:r>
            <w:proofErr w:type="gramStart"/>
            <w:r w:rsidRPr="004965E9">
              <w:rPr>
                <w:rFonts w:cs="Arial"/>
                <w:szCs w:val="24"/>
                <w:lang w:val="en-US"/>
              </w:rPr>
              <w:t>and also</w:t>
            </w:r>
            <w:proofErr w:type="gramEnd"/>
            <w:r w:rsidRPr="004965E9">
              <w:rPr>
                <w:rFonts w:cs="Arial"/>
                <w:szCs w:val="24"/>
                <w:lang w:val="en-US"/>
              </w:rPr>
              <w:t xml:space="preserve"> quality assured</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Pr>
          <w:p w14:paraId="7ACF384B" w14:textId="77777777" w:rsidR="00C44B82" w:rsidRPr="1B42CD03" w:rsidRDefault="00C44B82" w:rsidP="0039513B">
            <w:pPr>
              <w:spacing w:line="247" w:lineRule="auto"/>
              <w:ind w:right="141"/>
              <w:jc w:val="center"/>
              <w:rPr>
                <w:rFonts w:cs="Arial"/>
                <w:lang w:val="en-US" w:eastAsia="en-GB"/>
              </w:rPr>
            </w:pPr>
            <w:r>
              <w:rPr>
                <w:rFonts w:cs="Arial"/>
                <w:lang w:val="en-US" w:eastAsia="en-GB"/>
              </w:rPr>
              <w:t xml:space="preserve">Green </w:t>
            </w:r>
          </w:p>
        </w:tc>
      </w:tr>
      <w:tr w:rsidR="00C44B82" w14:paraId="4EC467F3" w14:textId="77777777" w:rsidTr="0039513B">
        <w:trPr>
          <w:trHeight w:val="2411"/>
        </w:trPr>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C7854F0" w14:textId="77777777" w:rsidR="00C44B82" w:rsidRPr="004965E9" w:rsidRDefault="00C44B82" w:rsidP="0039513B">
            <w:pPr>
              <w:pStyle w:val="CommentText"/>
              <w:rPr>
                <w:rFonts w:cs="Arial"/>
                <w:sz w:val="24"/>
                <w:szCs w:val="24"/>
              </w:rPr>
            </w:pPr>
            <w:r w:rsidRPr="004965E9">
              <w:rPr>
                <w:rFonts w:cs="Arial"/>
                <w:sz w:val="24"/>
                <w:szCs w:val="24"/>
              </w:rPr>
              <w:t>The framework of contractors procured is not sufficiently flexible to respond urgently to need/demand/ and to develop new aspects of the service currently provided</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F5F4657" w14:textId="74F21D14" w:rsidR="00C44B82" w:rsidRPr="004965E9" w:rsidRDefault="00C44B82" w:rsidP="00C44B82">
            <w:pPr>
              <w:pStyle w:val="ListParagraph"/>
              <w:numPr>
                <w:ilvl w:val="0"/>
                <w:numId w:val="46"/>
              </w:numPr>
              <w:suppressAutoHyphens/>
              <w:autoSpaceDN w:val="0"/>
              <w:spacing w:line="247" w:lineRule="auto"/>
              <w:ind w:left="171" w:right="141" w:hanging="171"/>
              <w:jc w:val="both"/>
              <w:rPr>
                <w:rFonts w:cs="Arial"/>
                <w:szCs w:val="24"/>
                <w:lang w:val="en-US"/>
              </w:rPr>
            </w:pPr>
            <w:r w:rsidRPr="004965E9">
              <w:rPr>
                <w:rFonts w:cs="Arial"/>
                <w:szCs w:val="24"/>
                <w:lang w:val="en-US"/>
              </w:rPr>
              <w:t xml:space="preserve">By allowing a Lot of up to 15 contractors we will be </w:t>
            </w:r>
            <w:proofErr w:type="gramStart"/>
            <w:r w:rsidRPr="004965E9">
              <w:rPr>
                <w:rFonts w:cs="Arial"/>
                <w:szCs w:val="24"/>
                <w:lang w:val="en-US"/>
              </w:rPr>
              <w:t>in a position</w:t>
            </w:r>
            <w:proofErr w:type="gramEnd"/>
            <w:r w:rsidRPr="004965E9">
              <w:rPr>
                <w:rFonts w:cs="Arial"/>
                <w:szCs w:val="24"/>
                <w:lang w:val="en-US"/>
              </w:rPr>
              <w:t xml:space="preserve"> to ensure work can be cascaded across </w:t>
            </w:r>
            <w:r w:rsidR="00D360C4" w:rsidRPr="004965E9">
              <w:rPr>
                <w:rFonts w:cs="Arial"/>
                <w:szCs w:val="24"/>
                <w:lang w:val="en-US"/>
              </w:rPr>
              <w:t>suppliers based</w:t>
            </w:r>
            <w:r w:rsidRPr="004965E9">
              <w:rPr>
                <w:rFonts w:cs="Arial"/>
                <w:szCs w:val="24"/>
                <w:lang w:val="en-US"/>
              </w:rPr>
              <w:t xml:space="preserve"> on volume. This should ensure the degree of flexibility we need.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Pr>
          <w:p w14:paraId="351A5890" w14:textId="77777777" w:rsidR="00C44B82" w:rsidRPr="1B42CD03" w:rsidRDefault="00C44B82" w:rsidP="0039513B">
            <w:pPr>
              <w:spacing w:line="247" w:lineRule="auto"/>
              <w:ind w:right="141"/>
              <w:jc w:val="center"/>
              <w:rPr>
                <w:rFonts w:cs="Arial"/>
                <w:lang w:val="en-US" w:eastAsia="en-GB"/>
              </w:rPr>
            </w:pPr>
            <w:r>
              <w:rPr>
                <w:rFonts w:cs="Arial"/>
                <w:lang w:val="en-US" w:eastAsia="en-GB"/>
              </w:rPr>
              <w:t xml:space="preserve">Green </w:t>
            </w:r>
          </w:p>
        </w:tc>
      </w:tr>
    </w:tbl>
    <w:p w14:paraId="234B70DE" w14:textId="405A5D35" w:rsidR="002A3FEF" w:rsidRDefault="00D360C4">
      <w:pPr>
        <w:pStyle w:val="Heading3"/>
        <w:spacing w:before="480" w:after="240"/>
      </w:pPr>
      <w:bookmarkStart w:id="3" w:name="_Hlk60923639"/>
      <w:bookmarkEnd w:id="0"/>
      <w:bookmarkEnd w:id="1"/>
      <w:r w:rsidRPr="00D360C4">
        <w:rPr>
          <w:bCs w:val="0"/>
        </w:rPr>
        <w:t>8.0</w:t>
      </w:r>
      <w:r w:rsidR="00061ADC" w:rsidRPr="00640845">
        <w:rPr>
          <w:b w:val="0"/>
        </w:rPr>
        <w:t xml:space="preserve"> </w:t>
      </w:r>
      <w:r w:rsidR="00061ADC">
        <w:tab/>
      </w:r>
      <w:bookmarkEnd w:id="2"/>
      <w:bookmarkEnd w:id="3"/>
      <w:r w:rsidR="31AD9911">
        <w:t>Procurement Implications</w:t>
      </w:r>
    </w:p>
    <w:p w14:paraId="478ACDC2" w14:textId="1867675A" w:rsidR="0073411E" w:rsidRDefault="00D360C4" w:rsidP="00640845">
      <w:pPr>
        <w:jc w:val="both"/>
        <w:rPr>
          <w:rFonts w:eastAsia="Arial" w:cs="Arial"/>
          <w:szCs w:val="24"/>
        </w:rPr>
      </w:pPr>
      <w:r>
        <w:t>8.1</w:t>
      </w:r>
      <w:r w:rsidR="00061ADC">
        <w:tab/>
      </w:r>
      <w:r w:rsidR="608FD468">
        <w:t xml:space="preserve">The Council can compliantly extend the existing Framework for 5 months </w:t>
      </w:r>
      <w:r w:rsidR="00061ADC">
        <w:tab/>
      </w:r>
      <w:r w:rsidR="608FD468">
        <w:t xml:space="preserve">from the </w:t>
      </w:r>
      <w:proofErr w:type="gramStart"/>
      <w:r w:rsidR="608FD468">
        <w:t>20</w:t>
      </w:r>
      <w:r w:rsidR="608FD468" w:rsidRPr="1B42CD03">
        <w:rPr>
          <w:vertAlign w:val="superscript"/>
        </w:rPr>
        <w:t>th</w:t>
      </w:r>
      <w:proofErr w:type="gramEnd"/>
      <w:r w:rsidR="608FD468">
        <w:t xml:space="preserve"> May 2023 until the 19</w:t>
      </w:r>
      <w:r w:rsidR="608FD468" w:rsidRPr="1B42CD03">
        <w:rPr>
          <w:vertAlign w:val="superscript"/>
        </w:rPr>
        <w:t>th</w:t>
      </w:r>
      <w:r w:rsidR="608FD468">
        <w:t xml:space="preserve"> October under Regulation 72 of the </w:t>
      </w:r>
      <w:r w:rsidR="00061ADC">
        <w:tab/>
      </w:r>
      <w:r w:rsidR="608FD468">
        <w:t xml:space="preserve">Public Contract Regulations 2015 </w:t>
      </w:r>
      <w:r w:rsidR="0080125D">
        <w:t>–</w:t>
      </w:r>
      <w:r w:rsidR="608FD468">
        <w:t xml:space="preserve"> </w:t>
      </w:r>
      <w:r w:rsidR="0080125D">
        <w:t>(1)</w:t>
      </w:r>
      <w:r w:rsidR="69FD13A2" w:rsidRPr="00640845">
        <w:rPr>
          <w:rFonts w:eastAsia="Arial" w:cs="Arial"/>
          <w:szCs w:val="24"/>
        </w:rPr>
        <w:t>(</w:t>
      </w:r>
      <w:r w:rsidR="0073411E">
        <w:rPr>
          <w:rFonts w:eastAsia="Arial" w:cs="Arial"/>
          <w:szCs w:val="24"/>
        </w:rPr>
        <w:t>e</w:t>
      </w:r>
      <w:r w:rsidR="69FD13A2" w:rsidRPr="00640845">
        <w:rPr>
          <w:rFonts w:eastAsia="Arial" w:cs="Arial"/>
          <w:szCs w:val="24"/>
        </w:rPr>
        <w:t>)</w:t>
      </w:r>
    </w:p>
    <w:p w14:paraId="3304761A" w14:textId="77777777" w:rsidR="0073411E" w:rsidRDefault="0073411E" w:rsidP="0073411E">
      <w:pPr>
        <w:pStyle w:val="ListParagraph"/>
        <w:numPr>
          <w:ilvl w:val="1"/>
          <w:numId w:val="50"/>
        </w:numPr>
        <w:rPr>
          <w:rFonts w:ascii="Calibri" w:hAnsi="Calibri"/>
          <w:sz w:val="22"/>
        </w:rPr>
      </w:pPr>
      <w:r>
        <w:t>It does not render the framework agreement different from the one initially procured</w:t>
      </w:r>
    </w:p>
    <w:p w14:paraId="4D338921" w14:textId="77777777" w:rsidR="0073411E" w:rsidRDefault="0073411E" w:rsidP="0073411E">
      <w:pPr>
        <w:pStyle w:val="ListParagraph"/>
        <w:numPr>
          <w:ilvl w:val="1"/>
          <w:numId w:val="50"/>
        </w:numPr>
      </w:pPr>
      <w:r>
        <w:t>The modification does not mean that unsuccessful bidders would have been chosen, a different tender would have be</w:t>
      </w:r>
      <w:r w:rsidR="7F8DCCFB">
        <w:t>en</w:t>
      </w:r>
      <w:r>
        <w:t xml:space="preserve"> accepted or other bidders would have taken part</w:t>
      </w:r>
    </w:p>
    <w:p w14:paraId="4D208DFB" w14:textId="77777777" w:rsidR="0073411E" w:rsidRDefault="0073411E" w:rsidP="0073411E">
      <w:pPr>
        <w:pStyle w:val="ListParagraph"/>
        <w:numPr>
          <w:ilvl w:val="1"/>
          <w:numId w:val="50"/>
        </w:numPr>
      </w:pPr>
      <w:r>
        <w:t xml:space="preserve">The modification does not change the economic balance of the contractor which it already did not have in the initial framework agreement </w:t>
      </w:r>
      <w:proofErr w:type="gramStart"/>
      <w:r>
        <w:t>e.g.</w:t>
      </w:r>
      <w:proofErr w:type="gramEnd"/>
      <w:r>
        <w:t xml:space="preserve"> no price changes</w:t>
      </w:r>
    </w:p>
    <w:p w14:paraId="74F3AB99" w14:textId="77777777" w:rsidR="0073411E" w:rsidRDefault="0073411E" w:rsidP="0073411E">
      <w:pPr>
        <w:pStyle w:val="ListParagraph"/>
        <w:numPr>
          <w:ilvl w:val="1"/>
          <w:numId w:val="50"/>
        </w:numPr>
      </w:pPr>
      <w:r>
        <w:t xml:space="preserve">Modification simply extends for 5 months, and does not change the scope </w:t>
      </w:r>
    </w:p>
    <w:p w14:paraId="430B0F7B" w14:textId="77777777" w:rsidR="0073411E" w:rsidRDefault="0073411E" w:rsidP="0073411E">
      <w:pPr>
        <w:pStyle w:val="ListParagraph"/>
        <w:numPr>
          <w:ilvl w:val="1"/>
          <w:numId w:val="50"/>
        </w:numPr>
      </w:pPr>
      <w:r>
        <w:t xml:space="preserve">The original contractor(s) are not being replaced </w:t>
      </w:r>
      <w:proofErr w:type="gramStart"/>
      <w:r>
        <w:t>as a result of</w:t>
      </w:r>
      <w:proofErr w:type="gramEnd"/>
      <w:r>
        <w:t xml:space="preserve"> the modification </w:t>
      </w:r>
    </w:p>
    <w:p w14:paraId="1A5DC81D" w14:textId="77777777" w:rsidR="0073411E" w:rsidRDefault="0073411E" w:rsidP="00640845">
      <w:pPr>
        <w:jc w:val="both"/>
        <w:rPr>
          <w:rFonts w:eastAsia="Arial" w:cs="Arial"/>
          <w:szCs w:val="24"/>
        </w:rPr>
      </w:pPr>
    </w:p>
    <w:p w14:paraId="220E34B8" w14:textId="5547FFE2" w:rsidR="002A3FEF" w:rsidRPr="00421A4C" w:rsidRDefault="00D360C4" w:rsidP="00F67033">
      <w:r>
        <w:t>8.2</w:t>
      </w:r>
      <w:r w:rsidR="00061ADC">
        <w:tab/>
      </w:r>
      <w:r w:rsidR="2FA1717C">
        <w:t xml:space="preserve">During this extension period the Council will run a competitive </w:t>
      </w:r>
      <w:r w:rsidR="00061ADC">
        <w:tab/>
      </w:r>
      <w:r w:rsidR="2FA1717C">
        <w:t xml:space="preserve">procurement exercise in accordance with the Councils Contract </w:t>
      </w:r>
      <w:r w:rsidR="00061ADC">
        <w:tab/>
      </w:r>
      <w:r w:rsidR="2FA1717C">
        <w:t xml:space="preserve">Procedure Rules and the Public Contract Regulations 2015.  It has </w:t>
      </w:r>
      <w:r w:rsidR="00804281">
        <w:tab/>
      </w:r>
      <w:r w:rsidR="2FA1717C">
        <w:t xml:space="preserve">been </w:t>
      </w:r>
      <w:r w:rsidR="00061ADC">
        <w:tab/>
      </w:r>
      <w:r w:rsidR="2FA1717C">
        <w:t xml:space="preserve">agreed that the OPEN Procedure </w:t>
      </w:r>
      <w:r w:rsidR="6E3BA1F1">
        <w:t xml:space="preserve">will be followed to procure a </w:t>
      </w:r>
      <w:r w:rsidR="00804281">
        <w:tab/>
      </w:r>
      <w:r w:rsidR="6E3BA1F1">
        <w:t xml:space="preserve">framework with two Lots, Lot 1 – Standard and Nonstandard Aids </w:t>
      </w:r>
      <w:r w:rsidR="00804281">
        <w:lastRenderedPageBreak/>
        <w:tab/>
      </w:r>
      <w:r w:rsidR="6E3BA1F1">
        <w:t xml:space="preserve">and Adaptations, Lot 2 – Handyperson Services for the period of 4 </w:t>
      </w:r>
      <w:r w:rsidR="00804281">
        <w:tab/>
      </w:r>
      <w:r w:rsidR="6E3BA1F1">
        <w:t>years with no option to extend.</w:t>
      </w:r>
    </w:p>
    <w:p w14:paraId="1A08E058" w14:textId="77777777" w:rsidR="008817C2" w:rsidRDefault="008817C2" w:rsidP="00640845">
      <w:pPr>
        <w:jc w:val="both"/>
        <w:rPr>
          <w:b/>
          <w:bCs/>
        </w:rPr>
      </w:pPr>
    </w:p>
    <w:p w14:paraId="6193526E" w14:textId="1122C71A" w:rsidR="008817C2" w:rsidRPr="00640845" w:rsidRDefault="00D360C4" w:rsidP="00640845">
      <w:pPr>
        <w:jc w:val="both"/>
        <w:rPr>
          <w:b/>
          <w:bCs/>
          <w:sz w:val="28"/>
          <w:szCs w:val="28"/>
        </w:rPr>
      </w:pPr>
      <w:r>
        <w:rPr>
          <w:b/>
          <w:bCs/>
          <w:sz w:val="28"/>
          <w:szCs w:val="28"/>
        </w:rPr>
        <w:t>9.0</w:t>
      </w:r>
      <w:r w:rsidR="3951D2A0" w:rsidRPr="00640845">
        <w:rPr>
          <w:b/>
          <w:bCs/>
          <w:sz w:val="28"/>
          <w:szCs w:val="28"/>
        </w:rPr>
        <w:t xml:space="preserve"> </w:t>
      </w:r>
      <w:r w:rsidR="00061ADC" w:rsidRPr="00640845">
        <w:rPr>
          <w:b/>
          <w:bCs/>
          <w:sz w:val="28"/>
          <w:szCs w:val="28"/>
        </w:rPr>
        <w:tab/>
      </w:r>
      <w:r w:rsidR="3951D2A0" w:rsidRPr="00640845">
        <w:rPr>
          <w:b/>
          <w:bCs/>
          <w:sz w:val="28"/>
          <w:szCs w:val="28"/>
        </w:rPr>
        <w:t>Legal Implications</w:t>
      </w:r>
    </w:p>
    <w:p w14:paraId="5E506583" w14:textId="77777777" w:rsidR="008817C2" w:rsidRDefault="008817C2" w:rsidP="00640845">
      <w:pPr>
        <w:jc w:val="both"/>
        <w:rPr>
          <w:b/>
          <w:bCs/>
        </w:rPr>
      </w:pPr>
    </w:p>
    <w:p w14:paraId="4D534574" w14:textId="3C29ED42" w:rsidR="008817C2" w:rsidRPr="00DC1C05" w:rsidRDefault="00D360C4" w:rsidP="00F67033">
      <w:r>
        <w:t>9.1</w:t>
      </w:r>
      <w:r w:rsidR="3951D2A0">
        <w:t xml:space="preserve"> </w:t>
      </w:r>
      <w:r w:rsidR="00061ADC">
        <w:tab/>
      </w:r>
      <w:r w:rsidR="3951D2A0">
        <w:t xml:space="preserve">The Council has a statutory duty to undertake adaptations to the </w:t>
      </w:r>
      <w:r w:rsidR="00804281">
        <w:tab/>
      </w:r>
      <w:r w:rsidR="3951D2A0">
        <w:t>homes of disabled people.</w:t>
      </w:r>
    </w:p>
    <w:p w14:paraId="0E9C5E71" w14:textId="77777777" w:rsidR="008817C2" w:rsidRDefault="008817C2" w:rsidP="00640845">
      <w:pPr>
        <w:pStyle w:val="Heading2"/>
        <w:jc w:val="both"/>
        <w:rPr>
          <w:rFonts w:ascii="Arial" w:hAnsi="Arial"/>
          <w:sz w:val="28"/>
          <w:szCs w:val="28"/>
        </w:rPr>
      </w:pPr>
    </w:p>
    <w:p w14:paraId="1FDFCCBA" w14:textId="7A01663B" w:rsidR="008817C2" w:rsidRPr="00DC1C05" w:rsidRDefault="00D360C4" w:rsidP="00F67033">
      <w:r>
        <w:t>9.2</w:t>
      </w:r>
      <w:r w:rsidR="3951D2A0">
        <w:t xml:space="preserve"> </w:t>
      </w:r>
      <w:r w:rsidR="00061ADC">
        <w:tab/>
      </w:r>
      <w:r w:rsidR="3951D2A0">
        <w:t>Under Regulation 33 of The Public Contracts Regulations 2015</w:t>
      </w:r>
      <w:r w:rsidR="00350F13">
        <w:t>,</w:t>
      </w:r>
      <w:r w:rsidR="3951D2A0">
        <w:t xml:space="preserve"> the </w:t>
      </w:r>
      <w:r w:rsidR="00061ADC">
        <w:tab/>
      </w:r>
      <w:r w:rsidR="3951D2A0">
        <w:t xml:space="preserve">Council can set up </w:t>
      </w:r>
      <w:r w:rsidR="00350F13">
        <w:t>F</w:t>
      </w:r>
      <w:r w:rsidR="3951D2A0">
        <w:t xml:space="preserve">ramework </w:t>
      </w:r>
      <w:r w:rsidR="00350F13">
        <w:t>A</w:t>
      </w:r>
      <w:r w:rsidR="3951D2A0">
        <w:t xml:space="preserve">greements for up to 4 years and must </w:t>
      </w:r>
      <w:r w:rsidR="00061ADC">
        <w:tab/>
      </w:r>
      <w:r w:rsidR="3951D2A0">
        <w:t xml:space="preserve">operate the </w:t>
      </w:r>
      <w:r w:rsidR="00350F13">
        <w:t>F</w:t>
      </w:r>
      <w:r w:rsidR="3951D2A0">
        <w:t xml:space="preserve">ramework </w:t>
      </w:r>
      <w:r w:rsidR="00350F13">
        <w:t>A</w:t>
      </w:r>
      <w:r w:rsidR="3951D2A0">
        <w:t>greement in accordance with Regulation 33.</w:t>
      </w:r>
    </w:p>
    <w:p w14:paraId="67BDAD78" w14:textId="77777777" w:rsidR="008817C2" w:rsidRDefault="008817C2" w:rsidP="00640845">
      <w:pPr>
        <w:pStyle w:val="Heading2"/>
        <w:jc w:val="both"/>
        <w:rPr>
          <w:rFonts w:ascii="Arial" w:hAnsi="Arial"/>
          <w:sz w:val="28"/>
          <w:szCs w:val="28"/>
        </w:rPr>
      </w:pPr>
    </w:p>
    <w:p w14:paraId="72B4D3BF" w14:textId="6629A56F" w:rsidR="008817C2" w:rsidRDefault="00D360C4" w:rsidP="00F67033">
      <w:pPr>
        <w:ind w:left="720" w:hanging="720"/>
      </w:pPr>
      <w:r>
        <w:t>9.3</w:t>
      </w:r>
      <w:r w:rsidR="3951D2A0">
        <w:t xml:space="preserve"> </w:t>
      </w:r>
      <w:r w:rsidR="00061ADC">
        <w:tab/>
      </w:r>
      <w:r w:rsidR="3951D2A0">
        <w:t xml:space="preserve">Contracts can be called off from the </w:t>
      </w:r>
      <w:r w:rsidR="00A343D4">
        <w:t>F</w:t>
      </w:r>
      <w:r w:rsidR="3951D2A0">
        <w:t xml:space="preserve">ramework </w:t>
      </w:r>
      <w:r w:rsidR="00A343D4">
        <w:t xml:space="preserve">Agreement </w:t>
      </w:r>
      <w:r w:rsidR="3951D2A0">
        <w:t xml:space="preserve">directly or by mini competition and the </w:t>
      </w:r>
      <w:r w:rsidR="00A343D4">
        <w:t>rules of the F</w:t>
      </w:r>
      <w:r w:rsidR="3951D2A0">
        <w:t xml:space="preserve">ramework </w:t>
      </w:r>
      <w:r w:rsidR="00A343D4">
        <w:t>Agreement</w:t>
      </w:r>
      <w:r w:rsidR="3951D2A0">
        <w:t xml:space="preserve"> make the intended call-off process clear.</w:t>
      </w:r>
    </w:p>
    <w:p w14:paraId="1E2C2998" w14:textId="77777777" w:rsidR="00BB5AEA" w:rsidRDefault="00BB5AEA" w:rsidP="00A343D4">
      <w:pPr>
        <w:ind w:left="720" w:hanging="720"/>
        <w:jc w:val="both"/>
      </w:pPr>
    </w:p>
    <w:p w14:paraId="1F447294" w14:textId="18593E79" w:rsidR="0062165B" w:rsidRPr="00DC1C05" w:rsidRDefault="00D360C4" w:rsidP="00F67033">
      <w:pPr>
        <w:ind w:left="720" w:hanging="720"/>
      </w:pPr>
      <w:r>
        <w:t>9.4</w:t>
      </w:r>
      <w:r w:rsidR="0062165B">
        <w:tab/>
      </w:r>
      <w:r w:rsidR="00D73A0E">
        <w:t xml:space="preserve">HB Public Law will draft a Framework Agreement suitable for the type of works being procured and will advise (where required) on the procurement process </w:t>
      </w:r>
      <w:proofErr w:type="gramStart"/>
      <w:r w:rsidR="00D73A0E">
        <w:t>in light of</w:t>
      </w:r>
      <w:proofErr w:type="gramEnd"/>
      <w:r w:rsidR="00D73A0E">
        <w:t xml:space="preserve"> the Public Contracts Regulations 2015.</w:t>
      </w:r>
      <w:r w:rsidR="00F90F2D">
        <w:t xml:space="preserve"> </w:t>
      </w:r>
    </w:p>
    <w:p w14:paraId="1FEC60C0" w14:textId="77777777" w:rsidR="008817C2" w:rsidRDefault="008817C2" w:rsidP="00640845">
      <w:pPr>
        <w:pStyle w:val="Heading2"/>
        <w:jc w:val="both"/>
        <w:rPr>
          <w:rFonts w:ascii="Arial" w:hAnsi="Arial"/>
          <w:sz w:val="28"/>
          <w:szCs w:val="28"/>
        </w:rPr>
      </w:pPr>
    </w:p>
    <w:p w14:paraId="5A38F512" w14:textId="59F42A86" w:rsidR="008817C2" w:rsidRPr="00640845" w:rsidRDefault="00D360C4" w:rsidP="17B25831">
      <w:pPr>
        <w:jc w:val="both"/>
        <w:rPr>
          <w:b/>
          <w:bCs/>
          <w:sz w:val="28"/>
          <w:szCs w:val="28"/>
        </w:rPr>
      </w:pPr>
      <w:r>
        <w:rPr>
          <w:b/>
          <w:bCs/>
          <w:sz w:val="28"/>
          <w:szCs w:val="28"/>
        </w:rPr>
        <w:t>10</w:t>
      </w:r>
      <w:r w:rsidR="3951D2A0" w:rsidRPr="00640845">
        <w:rPr>
          <w:b/>
          <w:bCs/>
          <w:sz w:val="28"/>
          <w:szCs w:val="28"/>
        </w:rPr>
        <w:t>.0 Financial Implications</w:t>
      </w:r>
    </w:p>
    <w:p w14:paraId="561E8ECD" w14:textId="77777777" w:rsidR="008817C2" w:rsidRDefault="008817C2" w:rsidP="17B25831">
      <w:pPr>
        <w:jc w:val="both"/>
      </w:pPr>
    </w:p>
    <w:p w14:paraId="30AEFAC9" w14:textId="7831C3AC" w:rsidR="00D360C4" w:rsidRDefault="00D360C4" w:rsidP="00F67033">
      <w:r>
        <w:t>10</w:t>
      </w:r>
      <w:r w:rsidR="3951D2A0">
        <w:t xml:space="preserve">.1 </w:t>
      </w:r>
      <w:r w:rsidR="004334A8">
        <w:tab/>
      </w:r>
      <w:r w:rsidR="002B70E0">
        <w:t xml:space="preserve">The Adaptations budgets for Disabled Facilities and Council </w:t>
      </w:r>
      <w:r w:rsidR="002E2EDC">
        <w:tab/>
      </w:r>
      <w:r w:rsidR="002B70E0">
        <w:t xml:space="preserve">adaptations are </w:t>
      </w:r>
      <w:r w:rsidR="00621BA7">
        <w:t xml:space="preserve">currently </w:t>
      </w:r>
      <w:r w:rsidR="00AC5EF5">
        <w:t>assumed at</w:t>
      </w:r>
      <w:r w:rsidR="00E02A05">
        <w:t xml:space="preserve"> </w:t>
      </w:r>
      <w:r w:rsidR="002B70E0">
        <w:t>£1</w:t>
      </w:r>
      <w:r w:rsidR="0005607E">
        <w:t>,721</w:t>
      </w:r>
      <w:r w:rsidR="00CB1B5D">
        <w:t xml:space="preserve">,553 and </w:t>
      </w:r>
      <w:r w:rsidR="00BB21FB">
        <w:t>£</w:t>
      </w:r>
      <w:r w:rsidR="00A07B3E">
        <w:t>645,000 from</w:t>
      </w:r>
      <w:r w:rsidR="00E02A05">
        <w:t xml:space="preserve"> </w:t>
      </w:r>
      <w:r w:rsidR="002E2EDC">
        <w:tab/>
      </w:r>
      <w:r w:rsidR="00E02A05">
        <w:t xml:space="preserve">April 2023 </w:t>
      </w:r>
      <w:r w:rsidR="002B70E0">
        <w:t xml:space="preserve">and funded through a mixture of </w:t>
      </w:r>
      <w:r w:rsidR="006A28B9">
        <w:t>G</w:t>
      </w:r>
      <w:r w:rsidR="002B70E0">
        <w:t xml:space="preserve">eneral fund </w:t>
      </w:r>
      <w:r w:rsidR="00F10A83">
        <w:t xml:space="preserve">grant </w:t>
      </w:r>
      <w:r w:rsidR="00353EF0">
        <w:t>f</w:t>
      </w:r>
      <w:r w:rsidR="00C441F7">
        <w:t>unding</w:t>
      </w:r>
      <w:r w:rsidR="00556E6F">
        <w:t xml:space="preserve"> </w:t>
      </w:r>
      <w:r w:rsidR="002E2EDC">
        <w:tab/>
      </w:r>
      <w:r w:rsidR="00556E6F">
        <w:t>and HRA</w:t>
      </w:r>
      <w:r w:rsidR="002B70E0">
        <w:t xml:space="preserve"> capital</w:t>
      </w:r>
      <w:r w:rsidR="00925F31">
        <w:t>.</w:t>
      </w:r>
    </w:p>
    <w:p w14:paraId="3C3CB217" w14:textId="77777777" w:rsidR="00D360C4" w:rsidRDefault="00D360C4" w:rsidP="00F67033"/>
    <w:p w14:paraId="2CB7BDE7" w14:textId="53F6D1E3" w:rsidR="008817C2" w:rsidRDefault="00D360C4" w:rsidP="00F67033">
      <w:r>
        <w:t xml:space="preserve">10.2      </w:t>
      </w:r>
      <w:r w:rsidR="00EB13C2">
        <w:t>Funding for th</w:t>
      </w:r>
      <w:r w:rsidR="00F704A0">
        <w:t>e General Fund</w:t>
      </w:r>
      <w:r w:rsidR="00EB13C2">
        <w:t xml:space="preserve"> works are from the Disabled Facilities </w:t>
      </w:r>
      <w:r w:rsidR="006A15C4">
        <w:tab/>
      </w:r>
      <w:r w:rsidR="00EB13C2">
        <w:t xml:space="preserve">Grant element of the Better Care Fund which is passported through to </w:t>
      </w:r>
      <w:r w:rsidR="006A15C4">
        <w:tab/>
      </w:r>
      <w:r w:rsidR="00EB13C2">
        <w:t xml:space="preserve">Housing Services to support adaptations in the </w:t>
      </w:r>
      <w:r w:rsidR="00AF4CFA">
        <w:t>h</w:t>
      </w:r>
      <w:r w:rsidR="00EB13C2">
        <w:t xml:space="preserve">ome. The funding </w:t>
      </w:r>
      <w:r w:rsidR="006A15C4">
        <w:tab/>
      </w:r>
      <w:r w:rsidR="00EB13C2">
        <w:t xml:space="preserve">allocation for </w:t>
      </w:r>
      <w:r w:rsidR="00BC7009">
        <w:t>2022/23 is £1</w:t>
      </w:r>
      <w:r w:rsidR="00003109">
        <w:t>,72</w:t>
      </w:r>
      <w:r w:rsidR="00A07187">
        <w:t>1</w:t>
      </w:r>
      <w:r w:rsidR="00003109">
        <w:t>,</w:t>
      </w:r>
      <w:r w:rsidR="00A07187">
        <w:t>553</w:t>
      </w:r>
      <w:r w:rsidR="009F0B7A">
        <w:t>.</w:t>
      </w:r>
      <w:r w:rsidR="009F0B7A" w:rsidRPr="009F0B7A">
        <w:t xml:space="preserve"> </w:t>
      </w:r>
      <w:r w:rsidR="009F0B7A">
        <w:t xml:space="preserve">It was confirmed in a government </w:t>
      </w:r>
      <w:r w:rsidR="006A15C4">
        <w:tab/>
      </w:r>
      <w:r w:rsidR="009F0B7A">
        <w:t xml:space="preserve">announcement at the beginning of December 2021 that funding for </w:t>
      </w:r>
      <w:r w:rsidR="006A15C4">
        <w:tab/>
      </w:r>
      <w:r w:rsidR="009F0B7A">
        <w:t xml:space="preserve">Disabled Facilities Grants will be sustained at the same level until at </w:t>
      </w:r>
      <w:r w:rsidR="00804281">
        <w:tab/>
      </w:r>
      <w:r w:rsidR="009F0B7A">
        <w:t xml:space="preserve">least </w:t>
      </w:r>
      <w:r w:rsidR="006A15C4">
        <w:tab/>
      </w:r>
      <w:r w:rsidR="009F0B7A">
        <w:t>2024</w:t>
      </w:r>
      <w:r w:rsidR="00CA379A">
        <w:t xml:space="preserve">. </w:t>
      </w:r>
      <w:r w:rsidR="00DE718D">
        <w:t xml:space="preserve"> </w:t>
      </w:r>
      <w:r w:rsidR="004A5E08">
        <w:t>H</w:t>
      </w:r>
      <w:r w:rsidR="009001DA">
        <w:t>owever</w:t>
      </w:r>
      <w:r w:rsidR="00DA6E92">
        <w:t>,</w:t>
      </w:r>
      <w:r w:rsidR="009001DA">
        <w:t xml:space="preserve"> it should be noted that the future allocation of </w:t>
      </w:r>
      <w:r w:rsidR="00804281">
        <w:tab/>
      </w:r>
      <w:r w:rsidR="009001DA">
        <w:t>capital grant is not guaranteed beyond</w:t>
      </w:r>
      <w:r w:rsidR="004A5E08">
        <w:t xml:space="preserve"> 2024/25</w:t>
      </w:r>
      <w:r w:rsidR="00DA6E92">
        <w:t>.</w:t>
      </w:r>
      <w:r w:rsidR="00343EAF">
        <w:t xml:space="preserve"> </w:t>
      </w:r>
      <w:r w:rsidR="00DA6E92">
        <w:t xml:space="preserve">The statutory </w:t>
      </w:r>
      <w:r w:rsidR="00804281">
        <w:tab/>
      </w:r>
      <w:r w:rsidR="00DA6E92">
        <w:t xml:space="preserve">duty placed on local authorities to award Disabled Facilities Grants </w:t>
      </w:r>
      <w:r w:rsidR="00804281">
        <w:tab/>
      </w:r>
      <w:r w:rsidR="00DA6E92">
        <w:t xml:space="preserve">determines that should the Government not allocate capital grant to the </w:t>
      </w:r>
      <w:r w:rsidR="00804281">
        <w:tab/>
      </w:r>
      <w:r w:rsidR="00DA6E92">
        <w:t xml:space="preserve">Council in the future, funding will need to be provided from the </w:t>
      </w:r>
      <w:r w:rsidR="00804281">
        <w:tab/>
      </w:r>
      <w:r w:rsidR="00DA6E92">
        <w:t>Council’s own resources or through prudential borrowing.</w:t>
      </w:r>
    </w:p>
    <w:p w14:paraId="1FFD0B08" w14:textId="77777777" w:rsidR="008817C2" w:rsidRDefault="008817C2" w:rsidP="17B25831">
      <w:pPr>
        <w:jc w:val="both"/>
      </w:pPr>
    </w:p>
    <w:p w14:paraId="499CE9A7" w14:textId="4A1C0B37" w:rsidR="008817C2" w:rsidRDefault="00D360C4" w:rsidP="00F67033">
      <w:r>
        <w:t>10</w:t>
      </w:r>
      <w:r w:rsidR="3951D2A0">
        <w:t>.</w:t>
      </w:r>
      <w:r>
        <w:t>3</w:t>
      </w:r>
      <w:r w:rsidR="3951D2A0">
        <w:t xml:space="preserve"> </w:t>
      </w:r>
      <w:r w:rsidR="004334A8">
        <w:tab/>
      </w:r>
      <w:r w:rsidR="3951D2A0">
        <w:t xml:space="preserve">Funds are set aside in the HRA business plan for the delivery of </w:t>
      </w:r>
      <w:r w:rsidR="004334A8">
        <w:tab/>
      </w:r>
      <w:r w:rsidR="3951D2A0">
        <w:t xml:space="preserve">adaptations to the Council’s housing stock. </w:t>
      </w:r>
    </w:p>
    <w:p w14:paraId="23BC8AE7" w14:textId="77777777" w:rsidR="008817C2" w:rsidRDefault="008817C2" w:rsidP="17B25831">
      <w:pPr>
        <w:jc w:val="both"/>
      </w:pPr>
    </w:p>
    <w:p w14:paraId="13299497" w14:textId="24A30531" w:rsidR="00EF3098" w:rsidRDefault="00D360C4" w:rsidP="00804281">
      <w:r>
        <w:t>10</w:t>
      </w:r>
      <w:r w:rsidR="3951D2A0">
        <w:t>.</w:t>
      </w:r>
      <w:r>
        <w:t>4</w:t>
      </w:r>
      <w:r w:rsidR="3951D2A0">
        <w:t xml:space="preserve"> </w:t>
      </w:r>
      <w:r w:rsidR="3951D2A0">
        <w:tab/>
        <w:t>The total contract value across</w:t>
      </w:r>
      <w:r w:rsidR="00EF04DF">
        <w:t xml:space="preserve"> the</w:t>
      </w:r>
      <w:r w:rsidR="3951D2A0">
        <w:t xml:space="preserve"> framework of £</w:t>
      </w:r>
      <w:r w:rsidR="713C6AF7">
        <w:t>2</w:t>
      </w:r>
      <w:r w:rsidR="008A7891">
        <w:t>,</w:t>
      </w:r>
      <w:r w:rsidR="713C6AF7">
        <w:t>687</w:t>
      </w:r>
      <w:r w:rsidR="008A7891">
        <w:t>,</w:t>
      </w:r>
      <w:r w:rsidR="4A4208D2">
        <w:t>420 per</w:t>
      </w:r>
      <w:r w:rsidR="3951D2A0">
        <w:t xml:space="preserve"> </w:t>
      </w:r>
      <w:r w:rsidR="3951D2A0">
        <w:tab/>
        <w:t xml:space="preserve">annum is deliberately set higher than the existing budget </w:t>
      </w:r>
      <w:r w:rsidR="00EF04DF">
        <w:t>provision and</w:t>
      </w:r>
      <w:r w:rsidR="00EF3098">
        <w:t xml:space="preserve"> </w:t>
      </w:r>
      <w:r w:rsidR="3951D2A0">
        <w:tab/>
      </w:r>
      <w:r w:rsidR="00EF3098">
        <w:t xml:space="preserve">this provides the council some flexibility if there is a requirement to </w:t>
      </w:r>
      <w:r w:rsidR="3951D2A0">
        <w:tab/>
      </w:r>
      <w:r w:rsidR="00EF3098">
        <w:t>spend more.</w:t>
      </w:r>
    </w:p>
    <w:p w14:paraId="3D362213" w14:textId="77777777" w:rsidR="008817C2" w:rsidRDefault="008817C2" w:rsidP="17B25831">
      <w:pPr>
        <w:jc w:val="both"/>
      </w:pPr>
    </w:p>
    <w:p w14:paraId="60C5F5BD" w14:textId="65DBCFAF" w:rsidR="00C226B2" w:rsidRDefault="00D360C4" w:rsidP="00F67033">
      <w:r>
        <w:t>10</w:t>
      </w:r>
      <w:r w:rsidR="00820C9B">
        <w:t>.</w:t>
      </w:r>
      <w:r>
        <w:t>5</w:t>
      </w:r>
      <w:r w:rsidR="00820C9B">
        <w:t xml:space="preserve"> </w:t>
      </w:r>
      <w:r w:rsidR="00CC79E8">
        <w:tab/>
      </w:r>
      <w:r w:rsidR="00820C9B">
        <w:t xml:space="preserve">A Framework will enable the Council to call-off contracts as </w:t>
      </w:r>
      <w:r w:rsidR="005E4A85">
        <w:t xml:space="preserve">required </w:t>
      </w:r>
      <w:r w:rsidR="00804281">
        <w:tab/>
      </w:r>
      <w:r w:rsidR="005E4A85">
        <w:t>and</w:t>
      </w:r>
      <w:r w:rsidR="00820C9B">
        <w:t xml:space="preserve"> does not provide a guarantee of the volume or value of work that </w:t>
      </w:r>
      <w:r w:rsidR="00804281">
        <w:tab/>
      </w:r>
      <w:r w:rsidR="00820C9B">
        <w:t xml:space="preserve">the Contractor will be awarded. </w:t>
      </w:r>
      <w:proofErr w:type="gramStart"/>
      <w:r w:rsidR="00820C9B">
        <w:t>In the event that</w:t>
      </w:r>
      <w:proofErr w:type="gramEnd"/>
      <w:r w:rsidR="00820C9B">
        <w:t xml:space="preserve"> funding ceases, the </w:t>
      </w:r>
      <w:r w:rsidR="00804281">
        <w:lastRenderedPageBreak/>
        <w:tab/>
      </w:r>
      <w:r w:rsidR="00820C9B">
        <w:t xml:space="preserve">Council has no contractual obligations beyond any orders that </w:t>
      </w:r>
      <w:r w:rsidR="00804281">
        <w:tab/>
      </w:r>
      <w:r w:rsidR="00820C9B">
        <w:t>have been called-off.</w:t>
      </w:r>
    </w:p>
    <w:p w14:paraId="25712E66" w14:textId="77777777" w:rsidR="00705051" w:rsidRDefault="00705051" w:rsidP="17B25831">
      <w:pPr>
        <w:jc w:val="both"/>
      </w:pPr>
    </w:p>
    <w:p w14:paraId="020DD7A0" w14:textId="27D16F5E" w:rsidR="00705051" w:rsidRDefault="00D360C4" w:rsidP="00F67033">
      <w:r>
        <w:t>10</w:t>
      </w:r>
      <w:r w:rsidR="00705051">
        <w:t>.</w:t>
      </w:r>
      <w:r>
        <w:t>6</w:t>
      </w:r>
      <w:r w:rsidR="00073A98">
        <w:t xml:space="preserve"> </w:t>
      </w:r>
      <w:r w:rsidR="00CC79E8">
        <w:tab/>
      </w:r>
      <w:r w:rsidR="00073A98">
        <w:t xml:space="preserve">The impact of not spending on these critical adaptations is that </w:t>
      </w:r>
      <w:r w:rsidR="00CC79E8">
        <w:tab/>
      </w:r>
      <w:r w:rsidR="00073A98">
        <w:t xml:space="preserve">vulnerable clients may not be able to remain in their homes thus losing </w:t>
      </w:r>
      <w:r w:rsidR="00CC79E8">
        <w:tab/>
      </w:r>
      <w:r w:rsidR="00073A98">
        <w:t xml:space="preserve">independence and may therefore require residential care. Without </w:t>
      </w:r>
      <w:r w:rsidR="00CC79E8">
        <w:tab/>
      </w:r>
      <w:r w:rsidR="00073A98">
        <w:t>adaptations residents may also require hospital admission or re-</w:t>
      </w:r>
      <w:r w:rsidR="00CC79E8">
        <w:tab/>
      </w:r>
      <w:r w:rsidR="00073A98">
        <w:t xml:space="preserve">admission due to injury in the home, as well as exposing carers to the </w:t>
      </w:r>
      <w:r w:rsidR="00CC79E8">
        <w:tab/>
      </w:r>
      <w:r w:rsidR="00073A98">
        <w:t>risk of injury and increasing the incidence of carer breakdown.</w:t>
      </w:r>
    </w:p>
    <w:p w14:paraId="0FE18088" w14:textId="77777777" w:rsidR="008817C2" w:rsidRDefault="008817C2" w:rsidP="17B25831">
      <w:pPr>
        <w:jc w:val="both"/>
      </w:pPr>
    </w:p>
    <w:p w14:paraId="590CA36B" w14:textId="53075994" w:rsidR="008817C2" w:rsidRPr="00640845" w:rsidRDefault="00D360C4" w:rsidP="17B25831">
      <w:pPr>
        <w:jc w:val="both"/>
        <w:rPr>
          <w:b/>
          <w:bCs/>
          <w:sz w:val="28"/>
          <w:szCs w:val="28"/>
        </w:rPr>
      </w:pPr>
      <w:r>
        <w:rPr>
          <w:b/>
          <w:bCs/>
          <w:sz w:val="28"/>
          <w:szCs w:val="28"/>
        </w:rPr>
        <w:t>11.0</w:t>
      </w:r>
      <w:r w:rsidR="3951D2A0" w:rsidRPr="00640845">
        <w:rPr>
          <w:b/>
          <w:bCs/>
          <w:sz w:val="28"/>
          <w:szCs w:val="28"/>
        </w:rPr>
        <w:t xml:space="preserve"> </w:t>
      </w:r>
      <w:r w:rsidR="004334A8">
        <w:rPr>
          <w:b/>
          <w:bCs/>
          <w:sz w:val="28"/>
          <w:szCs w:val="28"/>
        </w:rPr>
        <w:tab/>
      </w:r>
      <w:r w:rsidR="3951D2A0" w:rsidRPr="00640845">
        <w:rPr>
          <w:b/>
          <w:bCs/>
          <w:sz w:val="28"/>
          <w:szCs w:val="28"/>
        </w:rPr>
        <w:t>Equalities implications / Public Sector Equality Duty</w:t>
      </w:r>
    </w:p>
    <w:p w14:paraId="54E61AAF" w14:textId="77777777" w:rsidR="008817C2" w:rsidRDefault="008817C2" w:rsidP="17B25831">
      <w:pPr>
        <w:jc w:val="both"/>
      </w:pPr>
    </w:p>
    <w:p w14:paraId="1A9A8B1C" w14:textId="65F473D8" w:rsidR="008817C2" w:rsidRDefault="00D360C4" w:rsidP="00F67033">
      <w:r>
        <w:t>11.1</w:t>
      </w:r>
      <w:r w:rsidR="3951D2A0">
        <w:t xml:space="preserve"> </w:t>
      </w:r>
      <w:r w:rsidR="004334A8">
        <w:tab/>
      </w:r>
      <w:r w:rsidR="3951D2A0">
        <w:t xml:space="preserve">The procurement exercise is designed to deliver existing policies and </w:t>
      </w:r>
      <w:r w:rsidR="004334A8">
        <w:tab/>
      </w:r>
      <w:r w:rsidR="3951D2A0">
        <w:t xml:space="preserve">strategies maintaining the current level of equality in service provision. </w:t>
      </w:r>
      <w:r w:rsidR="004334A8">
        <w:tab/>
      </w:r>
      <w:r w:rsidR="3951D2A0">
        <w:t xml:space="preserve">The contract specification will be very clear on the equalities related </w:t>
      </w:r>
      <w:r w:rsidR="004334A8">
        <w:tab/>
      </w:r>
      <w:r w:rsidR="3951D2A0">
        <w:t>duties on contractors, given the wide range of needs of our customers.</w:t>
      </w:r>
    </w:p>
    <w:p w14:paraId="35D77B5A" w14:textId="77777777" w:rsidR="008817C2" w:rsidRPr="00DC1C05" w:rsidRDefault="008817C2" w:rsidP="17B25831">
      <w:pPr>
        <w:jc w:val="both"/>
      </w:pPr>
    </w:p>
    <w:p w14:paraId="26A3FECB" w14:textId="6C703B32" w:rsidR="008817C2" w:rsidRDefault="00D360C4" w:rsidP="00F67033">
      <w:proofErr w:type="gramStart"/>
      <w:r>
        <w:t xml:space="preserve">11.2 </w:t>
      </w:r>
      <w:r w:rsidR="3951D2A0" w:rsidRPr="17B25831">
        <w:rPr>
          <w:b/>
          <w:bCs/>
          <w:sz w:val="28"/>
          <w:szCs w:val="28"/>
        </w:rPr>
        <w:t xml:space="preserve"> </w:t>
      </w:r>
      <w:r w:rsidR="004334A8">
        <w:rPr>
          <w:b/>
          <w:bCs/>
          <w:sz w:val="28"/>
          <w:szCs w:val="28"/>
        </w:rPr>
        <w:tab/>
      </w:r>
      <w:proofErr w:type="gramEnd"/>
      <w:r w:rsidR="3951D2A0">
        <w:t xml:space="preserve">An initial Equality Impact Assessment has been prepared for the </w:t>
      </w:r>
      <w:r w:rsidR="00804281">
        <w:tab/>
      </w:r>
      <w:r w:rsidR="3951D2A0">
        <w:t xml:space="preserve">delivery of the Home Improvement Agency. This identified no </w:t>
      </w:r>
      <w:r w:rsidR="00804281">
        <w:tab/>
      </w:r>
      <w:r w:rsidR="3951D2A0">
        <w:t xml:space="preserve">need for a full assessment at this stage because it did not identify any </w:t>
      </w:r>
      <w:r w:rsidR="00804281">
        <w:tab/>
      </w:r>
      <w:r w:rsidR="3951D2A0">
        <w:t xml:space="preserve">potential for unlawful conduct or disproportionate impact. All </w:t>
      </w:r>
      <w:r w:rsidR="00804281">
        <w:tab/>
      </w:r>
      <w:r w:rsidR="3951D2A0">
        <w:t xml:space="preserve">opportunities to address diversity and the individual needs of </w:t>
      </w:r>
      <w:r w:rsidR="00804281">
        <w:tab/>
      </w:r>
      <w:r w:rsidR="3951D2A0">
        <w:t xml:space="preserve">applicants be addressed through </w:t>
      </w:r>
      <w:r w:rsidR="004334A8">
        <w:tab/>
      </w:r>
      <w:r w:rsidR="3951D2A0">
        <w:t xml:space="preserve">the contract specification and ensure </w:t>
      </w:r>
      <w:r w:rsidR="00804281">
        <w:tab/>
      </w:r>
      <w:r w:rsidR="3951D2A0">
        <w:t xml:space="preserve">residents receive the same service regardless </w:t>
      </w:r>
      <w:r>
        <w:t>of but</w:t>
      </w:r>
      <w:r w:rsidR="3951D2A0">
        <w:t xml:space="preserve"> taking into </w:t>
      </w:r>
      <w:r w:rsidR="00804281">
        <w:tab/>
      </w:r>
      <w:r w:rsidR="3951D2A0">
        <w:t xml:space="preserve">account specific needs. We will address </w:t>
      </w:r>
      <w:r w:rsidR="004334A8">
        <w:tab/>
      </w:r>
      <w:r w:rsidR="3951D2A0">
        <w:t xml:space="preserve">these in our tendering </w:t>
      </w:r>
      <w:r w:rsidR="00804281">
        <w:tab/>
      </w:r>
      <w:r w:rsidR="3951D2A0">
        <w:t xml:space="preserve">documents and processes. The assessment will be updated as the </w:t>
      </w:r>
      <w:r w:rsidR="00804281">
        <w:tab/>
      </w:r>
      <w:r w:rsidR="3951D2A0">
        <w:t>project moves forward.</w:t>
      </w:r>
    </w:p>
    <w:p w14:paraId="7C727614" w14:textId="77777777" w:rsidR="008D4AAB" w:rsidRDefault="008D4AAB" w:rsidP="17B25831">
      <w:pPr>
        <w:jc w:val="both"/>
      </w:pPr>
    </w:p>
    <w:p w14:paraId="0ECB2D1B" w14:textId="189353C7" w:rsidR="002047A4" w:rsidRPr="0075008C" w:rsidRDefault="00D360C4" w:rsidP="17B25831">
      <w:pPr>
        <w:jc w:val="both"/>
        <w:rPr>
          <w:b/>
          <w:bCs/>
          <w:sz w:val="28"/>
          <w:szCs w:val="22"/>
        </w:rPr>
      </w:pPr>
      <w:r>
        <w:rPr>
          <w:b/>
          <w:bCs/>
          <w:sz w:val="28"/>
          <w:szCs w:val="28"/>
        </w:rPr>
        <w:t xml:space="preserve">12.0   </w:t>
      </w:r>
      <w:r w:rsidR="3951D2A0" w:rsidRPr="0075008C">
        <w:rPr>
          <w:b/>
          <w:bCs/>
          <w:sz w:val="28"/>
          <w:szCs w:val="22"/>
        </w:rPr>
        <w:t>Council Priorities</w:t>
      </w:r>
    </w:p>
    <w:p w14:paraId="5B3C50B0" w14:textId="77777777" w:rsidR="008817C2" w:rsidRDefault="008817C2" w:rsidP="00640845">
      <w:pPr>
        <w:pStyle w:val="Heading2"/>
        <w:jc w:val="both"/>
        <w:rPr>
          <w:rFonts w:ascii="Arial" w:hAnsi="Arial"/>
          <w:sz w:val="28"/>
          <w:szCs w:val="28"/>
        </w:rPr>
      </w:pPr>
    </w:p>
    <w:p w14:paraId="33F0497A" w14:textId="2096B71F" w:rsidR="008817C2" w:rsidRPr="00F576DB" w:rsidRDefault="00D360C4" w:rsidP="00F67033">
      <w:pPr>
        <w:rPr>
          <w:b/>
          <w:bCs/>
          <w:sz w:val="28"/>
          <w:szCs w:val="28"/>
        </w:rPr>
      </w:pPr>
      <w:r>
        <w:t xml:space="preserve">12.1 </w:t>
      </w:r>
      <w:r w:rsidR="006C1BB1">
        <w:tab/>
      </w:r>
      <w:r w:rsidR="3951D2A0">
        <w:t xml:space="preserve">Adaptations to the homes of disabled people, whether Council tenants </w:t>
      </w:r>
      <w:r w:rsidR="006C1BB1">
        <w:tab/>
      </w:r>
      <w:r w:rsidR="3951D2A0">
        <w:t xml:space="preserve">or other residents provide opportunities to retain independence to </w:t>
      </w:r>
      <w:r w:rsidR="00F151E5">
        <w:tab/>
      </w:r>
      <w:r w:rsidR="3951D2A0">
        <w:t>many vulnerable residents.</w:t>
      </w:r>
    </w:p>
    <w:p w14:paraId="243FA97C" w14:textId="77777777" w:rsidR="008817C2" w:rsidRDefault="008817C2" w:rsidP="00640845">
      <w:pPr>
        <w:pStyle w:val="Heading2"/>
        <w:jc w:val="both"/>
        <w:rPr>
          <w:rFonts w:ascii="Arial" w:hAnsi="Arial"/>
          <w:sz w:val="28"/>
          <w:szCs w:val="28"/>
        </w:rPr>
      </w:pPr>
    </w:p>
    <w:p w14:paraId="3955BD8F" w14:textId="55FACD0C" w:rsidR="00A53C3A" w:rsidRDefault="00D360C4" w:rsidP="00F67033">
      <w:proofErr w:type="gramStart"/>
      <w:r>
        <w:t xml:space="preserve">12.2 </w:t>
      </w:r>
      <w:r w:rsidR="3951D2A0">
        <w:t xml:space="preserve"> </w:t>
      </w:r>
      <w:r w:rsidR="006C1BB1">
        <w:tab/>
      </w:r>
      <w:proofErr w:type="gramEnd"/>
      <w:r w:rsidR="3951D2A0">
        <w:t xml:space="preserve">Specifications for all contracts will ensure that the successful contractor </w:t>
      </w:r>
      <w:r w:rsidR="006C1BB1">
        <w:tab/>
      </w:r>
      <w:r w:rsidR="3951D2A0">
        <w:t xml:space="preserve">is equipped to provide a high level of customer service to all our </w:t>
      </w:r>
      <w:r w:rsidR="006C1BB1">
        <w:tab/>
      </w:r>
      <w:r w:rsidR="3951D2A0">
        <w:t xml:space="preserve">residents. In addition, every effort will be made to ensure that local </w:t>
      </w:r>
      <w:r w:rsidR="006C1BB1">
        <w:tab/>
      </w:r>
      <w:r w:rsidR="3951D2A0">
        <w:t xml:space="preserve">businesses are encouraged to submit tenders and that added social </w:t>
      </w:r>
      <w:r w:rsidR="006C1BB1">
        <w:tab/>
      </w:r>
      <w:r w:rsidR="3951D2A0">
        <w:t>value to support communities will be a part of the evaluation process.</w:t>
      </w:r>
    </w:p>
    <w:p w14:paraId="2955E3AD" w14:textId="77777777" w:rsidR="00A53C3A" w:rsidRDefault="00A53C3A" w:rsidP="00A53C3A">
      <w:pPr>
        <w:jc w:val="both"/>
      </w:pPr>
    </w:p>
    <w:p w14:paraId="5F0C3DAF" w14:textId="0F08687A" w:rsidR="00AE00B3" w:rsidRPr="00A53C3A" w:rsidRDefault="00D360C4" w:rsidP="00F67033">
      <w:r>
        <w:t xml:space="preserve">12.3      </w:t>
      </w:r>
      <w:r w:rsidR="00A53C3A">
        <w:rPr>
          <w:szCs w:val="24"/>
        </w:rPr>
        <w:t>R</w:t>
      </w:r>
      <w:r w:rsidR="00AE00B3" w:rsidRPr="00165507">
        <w:rPr>
          <w:szCs w:val="24"/>
        </w:rPr>
        <w:t xml:space="preserve">educing negative impacts on health, hospital admissions, and length </w:t>
      </w:r>
      <w:r w:rsidR="00F151E5">
        <w:rPr>
          <w:szCs w:val="24"/>
        </w:rPr>
        <w:tab/>
      </w:r>
      <w:r w:rsidR="00AE00B3" w:rsidRPr="00165507">
        <w:rPr>
          <w:szCs w:val="24"/>
        </w:rPr>
        <w:t xml:space="preserve">of stay. </w:t>
      </w:r>
    </w:p>
    <w:p w14:paraId="370BCA67" w14:textId="77777777" w:rsidR="00333FAA" w:rsidRDefault="00333FAA" w:rsidP="000B7C66">
      <w:pPr>
        <w:pStyle w:val="Heading2"/>
        <w:spacing w:before="480" w:after="240"/>
      </w:pPr>
      <w:r>
        <w:t>Section 3 - Statutory Officer Clearance</w:t>
      </w:r>
    </w:p>
    <w:p w14:paraId="5A609201" w14:textId="77777777" w:rsidR="00A66326" w:rsidRPr="00A66326" w:rsidRDefault="00A66326" w:rsidP="00A66326">
      <w:pPr>
        <w:rPr>
          <w:sz w:val="28"/>
        </w:rPr>
      </w:pPr>
      <w:r w:rsidRPr="00A66326">
        <w:rPr>
          <w:b/>
          <w:sz w:val="28"/>
        </w:rPr>
        <w:t xml:space="preserve">Statutory Officer: </w:t>
      </w:r>
      <w:r w:rsidR="00AC5EF5">
        <w:rPr>
          <w:b/>
          <w:sz w:val="28"/>
        </w:rPr>
        <w:t>Tasleem Kazmi</w:t>
      </w:r>
    </w:p>
    <w:p w14:paraId="45CE203B" w14:textId="49CA8344" w:rsidR="00A66326" w:rsidRPr="00A66326" w:rsidRDefault="00A66326" w:rsidP="00A66326">
      <w:r w:rsidRPr="00A66326">
        <w:t>Signed on behalf of the Chief Financial Officer</w:t>
      </w:r>
    </w:p>
    <w:p w14:paraId="4DAC2A3B" w14:textId="77777777" w:rsidR="00A66326" w:rsidRPr="00A66326" w:rsidRDefault="00A66326" w:rsidP="00A66326">
      <w:pPr>
        <w:spacing w:after="480"/>
        <w:rPr>
          <w:sz w:val="28"/>
        </w:rPr>
      </w:pPr>
      <w:r w:rsidRPr="00A66326">
        <w:rPr>
          <w:b/>
          <w:sz w:val="28"/>
        </w:rPr>
        <w:t xml:space="preserve">Date: </w:t>
      </w:r>
      <w:r w:rsidR="00AC5EF5">
        <w:rPr>
          <w:b/>
          <w:sz w:val="28"/>
        </w:rPr>
        <w:t>24</w:t>
      </w:r>
      <w:r w:rsidR="008A3841" w:rsidRPr="008A3841">
        <w:rPr>
          <w:b/>
          <w:sz w:val="28"/>
          <w:vertAlign w:val="superscript"/>
        </w:rPr>
        <w:t>th</w:t>
      </w:r>
      <w:r w:rsidR="008A3841">
        <w:rPr>
          <w:b/>
          <w:sz w:val="28"/>
        </w:rPr>
        <w:t xml:space="preserve"> February 2023</w:t>
      </w:r>
      <w:r w:rsidRPr="00A66326">
        <w:rPr>
          <w:b/>
          <w:sz w:val="28"/>
        </w:rPr>
        <w:t xml:space="preserve"> </w:t>
      </w:r>
    </w:p>
    <w:p w14:paraId="60DCE5A2" w14:textId="77777777" w:rsidR="00A66326" w:rsidRPr="00A66326" w:rsidRDefault="00A66326" w:rsidP="08588115">
      <w:pPr>
        <w:ind w:left="360" w:hanging="360"/>
        <w:jc w:val="both"/>
        <w:rPr>
          <w:rFonts w:cs="Arial"/>
        </w:rPr>
      </w:pPr>
      <w:r w:rsidRPr="08588115">
        <w:rPr>
          <w:b/>
          <w:sz w:val="28"/>
          <w:szCs w:val="28"/>
        </w:rPr>
        <w:lastRenderedPageBreak/>
        <w:t xml:space="preserve">Statutory Officer:  </w:t>
      </w:r>
      <w:r w:rsidR="41B45506" w:rsidRPr="008A3841">
        <w:rPr>
          <w:rFonts w:cs="Arial"/>
          <w:b/>
          <w:bCs/>
          <w:sz w:val="28"/>
          <w:szCs w:val="28"/>
        </w:rPr>
        <w:t>Mariam Khan</w:t>
      </w:r>
    </w:p>
    <w:p w14:paraId="15626DA4" w14:textId="77777777" w:rsidR="00A66326" w:rsidRPr="00A66326" w:rsidRDefault="00A66326" w:rsidP="00A66326">
      <w:r w:rsidRPr="00A66326">
        <w:t>Signed on behalf of the Monitoring Officer</w:t>
      </w:r>
    </w:p>
    <w:p w14:paraId="4AFDA710" w14:textId="77777777" w:rsidR="00A66326" w:rsidRPr="003313EA" w:rsidRDefault="00A66326" w:rsidP="00A66326">
      <w:pPr>
        <w:spacing w:after="480"/>
        <w:rPr>
          <w:sz w:val="28"/>
          <w:szCs w:val="28"/>
        </w:rPr>
      </w:pPr>
      <w:r w:rsidRPr="57BE12F0">
        <w:rPr>
          <w:b/>
          <w:sz w:val="28"/>
          <w:szCs w:val="28"/>
        </w:rPr>
        <w:t xml:space="preserve">Date:  </w:t>
      </w:r>
      <w:r w:rsidR="008A3841" w:rsidRPr="78CB931A">
        <w:rPr>
          <w:b/>
          <w:bCs/>
          <w:sz w:val="28"/>
          <w:szCs w:val="28"/>
        </w:rPr>
        <w:t>2</w:t>
      </w:r>
      <w:r w:rsidR="008A3841" w:rsidRPr="78CB931A">
        <w:rPr>
          <w:b/>
          <w:bCs/>
          <w:sz w:val="28"/>
          <w:szCs w:val="28"/>
          <w:vertAlign w:val="superscript"/>
        </w:rPr>
        <w:t>nd</w:t>
      </w:r>
      <w:r w:rsidR="008A3841" w:rsidRPr="78CB931A">
        <w:rPr>
          <w:b/>
          <w:bCs/>
          <w:sz w:val="28"/>
          <w:szCs w:val="28"/>
        </w:rPr>
        <w:t xml:space="preserve"> March 2023</w:t>
      </w:r>
    </w:p>
    <w:p w14:paraId="7FFEF7D6" w14:textId="77777777" w:rsidR="00BF5AFA" w:rsidRPr="00A66326" w:rsidRDefault="00BF5AFA" w:rsidP="00BF5AFA">
      <w:pPr>
        <w:rPr>
          <w:sz w:val="28"/>
        </w:rPr>
      </w:pPr>
      <w:r>
        <w:rPr>
          <w:b/>
          <w:sz w:val="28"/>
        </w:rPr>
        <w:t>Chief</w:t>
      </w:r>
      <w:r w:rsidRPr="00A66326">
        <w:rPr>
          <w:b/>
          <w:sz w:val="28"/>
        </w:rPr>
        <w:t xml:space="preserve"> Officer:  </w:t>
      </w:r>
      <w:r w:rsidR="00AF4CFA">
        <w:rPr>
          <w:b/>
          <w:sz w:val="28"/>
        </w:rPr>
        <w:t>Dipti Patel</w:t>
      </w:r>
    </w:p>
    <w:p w14:paraId="7376C393" w14:textId="77777777" w:rsidR="00BF5AFA" w:rsidRPr="00A66326" w:rsidRDefault="00BF5AFA" w:rsidP="00BF5AFA">
      <w:r w:rsidRPr="00A66326">
        <w:t xml:space="preserve">Signed </w:t>
      </w:r>
      <w:r>
        <w:t>off by the Corporate Director</w:t>
      </w:r>
    </w:p>
    <w:p w14:paraId="6B5ED6A1" w14:textId="77777777" w:rsidR="00BF5AFA" w:rsidRPr="00A66326" w:rsidRDefault="00BF5AFA" w:rsidP="00BF5AFA">
      <w:pPr>
        <w:spacing w:after="480"/>
        <w:rPr>
          <w:sz w:val="28"/>
        </w:rPr>
      </w:pPr>
      <w:r w:rsidRPr="00A66326">
        <w:rPr>
          <w:b/>
          <w:sz w:val="28"/>
        </w:rPr>
        <w:t xml:space="preserve">Date:  </w:t>
      </w:r>
      <w:r w:rsidR="00AF4CFA">
        <w:rPr>
          <w:b/>
          <w:sz w:val="28"/>
        </w:rPr>
        <w:t>2</w:t>
      </w:r>
      <w:r w:rsidR="00AF4CFA" w:rsidRPr="005369E8">
        <w:rPr>
          <w:b/>
          <w:sz w:val="28"/>
          <w:vertAlign w:val="superscript"/>
        </w:rPr>
        <w:t>nd</w:t>
      </w:r>
      <w:r w:rsidR="00AF4CFA">
        <w:rPr>
          <w:b/>
          <w:sz w:val="28"/>
        </w:rPr>
        <w:t xml:space="preserve"> March 2023</w:t>
      </w:r>
    </w:p>
    <w:p w14:paraId="305CDF97" w14:textId="77777777" w:rsidR="00BF5AFA" w:rsidRPr="00A66326" w:rsidRDefault="00BF5AFA" w:rsidP="00BF5AFA">
      <w:pPr>
        <w:rPr>
          <w:sz w:val="28"/>
        </w:rPr>
      </w:pPr>
      <w:r>
        <w:rPr>
          <w:b/>
          <w:sz w:val="28"/>
        </w:rPr>
        <w:t>Head of Procurement</w:t>
      </w:r>
      <w:r w:rsidRPr="00A66326">
        <w:rPr>
          <w:b/>
          <w:sz w:val="28"/>
        </w:rPr>
        <w:t xml:space="preserve">:  </w:t>
      </w:r>
      <w:r w:rsidR="00533B0B">
        <w:rPr>
          <w:b/>
          <w:sz w:val="28"/>
        </w:rPr>
        <w:t>Lisa Taylor</w:t>
      </w:r>
    </w:p>
    <w:p w14:paraId="75FA7C7E" w14:textId="69020A4C" w:rsidR="00BF5AFA" w:rsidRPr="00A66326" w:rsidRDefault="00BF5AFA" w:rsidP="00BF5AFA">
      <w:r w:rsidRPr="00A66326">
        <w:t xml:space="preserve">Signed on </w:t>
      </w:r>
      <w:r w:rsidR="00A07B3E">
        <w:t>b</w:t>
      </w:r>
      <w:r w:rsidRPr="00A66326">
        <w:t xml:space="preserve">ehalf of the </w:t>
      </w:r>
      <w:r>
        <w:t>Head of Procurement</w:t>
      </w:r>
    </w:p>
    <w:p w14:paraId="133B7C94" w14:textId="77777777" w:rsidR="00BF5AFA" w:rsidRPr="003313EA" w:rsidRDefault="00BF5AFA" w:rsidP="00BF5AFA">
      <w:pPr>
        <w:spacing w:after="480"/>
        <w:rPr>
          <w:sz w:val="28"/>
          <w:szCs w:val="28"/>
        </w:rPr>
      </w:pPr>
      <w:r w:rsidRPr="78CB931A">
        <w:rPr>
          <w:b/>
          <w:bCs/>
          <w:sz w:val="28"/>
          <w:szCs w:val="28"/>
        </w:rPr>
        <w:t xml:space="preserve">Date:  </w:t>
      </w:r>
      <w:r w:rsidR="4F2FBD94" w:rsidRPr="78CB931A">
        <w:rPr>
          <w:b/>
          <w:bCs/>
          <w:sz w:val="28"/>
          <w:szCs w:val="28"/>
        </w:rPr>
        <w:t>2</w:t>
      </w:r>
      <w:r w:rsidR="4F2FBD94" w:rsidRPr="78CB931A">
        <w:rPr>
          <w:b/>
          <w:bCs/>
          <w:sz w:val="28"/>
          <w:szCs w:val="28"/>
          <w:vertAlign w:val="superscript"/>
        </w:rPr>
        <w:t>nd</w:t>
      </w:r>
      <w:r w:rsidR="4F2FBD94" w:rsidRPr="78CB931A">
        <w:rPr>
          <w:b/>
          <w:bCs/>
          <w:sz w:val="28"/>
          <w:szCs w:val="28"/>
        </w:rPr>
        <w:t xml:space="preserve"> March 2023</w:t>
      </w:r>
    </w:p>
    <w:p w14:paraId="6C26E8E5" w14:textId="77777777" w:rsidR="00BF5AFA" w:rsidRPr="004A7542" w:rsidRDefault="00BF5AFA" w:rsidP="00BF5AFA">
      <w:pPr>
        <w:rPr>
          <w:sz w:val="28"/>
        </w:rPr>
      </w:pPr>
      <w:r>
        <w:rPr>
          <w:b/>
          <w:sz w:val="28"/>
        </w:rPr>
        <w:t>Head of Interna</w:t>
      </w:r>
      <w:r w:rsidR="00651935">
        <w:rPr>
          <w:b/>
          <w:sz w:val="28"/>
        </w:rPr>
        <w:t>l</w:t>
      </w:r>
      <w:r>
        <w:rPr>
          <w:b/>
          <w:sz w:val="28"/>
        </w:rPr>
        <w:t xml:space="preserve"> Audit</w:t>
      </w:r>
      <w:r w:rsidR="00651935">
        <w:rPr>
          <w:b/>
          <w:sz w:val="28"/>
        </w:rPr>
        <w:t xml:space="preserve">: </w:t>
      </w:r>
      <w:r w:rsidR="00E14778" w:rsidRPr="004A7542">
        <w:rPr>
          <w:b/>
          <w:sz w:val="28"/>
        </w:rPr>
        <w:t xml:space="preserve"> Neale Burns </w:t>
      </w:r>
    </w:p>
    <w:p w14:paraId="2BC17CB3" w14:textId="7DD35EA3" w:rsidR="00BF5AFA" w:rsidRPr="00A66326" w:rsidRDefault="00BF5AFA" w:rsidP="00BF5AFA">
      <w:r w:rsidRPr="00A66326">
        <w:t>Signed on behalf of</w:t>
      </w:r>
      <w:r w:rsidR="004A7542">
        <w:t xml:space="preserve"> </w:t>
      </w:r>
      <w:r w:rsidRPr="00A66326">
        <w:t xml:space="preserve">the </w:t>
      </w:r>
      <w:r>
        <w:t>Head of Internal Audit</w:t>
      </w:r>
      <w:r w:rsidR="008E56C3">
        <w:t xml:space="preserve"> </w:t>
      </w:r>
    </w:p>
    <w:p w14:paraId="2BDF24EA" w14:textId="77777777" w:rsidR="00BF5AFA" w:rsidRPr="00F42E1E" w:rsidRDefault="00BF5AFA" w:rsidP="00BF5AFA">
      <w:pPr>
        <w:pStyle w:val="Heading2"/>
        <w:spacing w:after="240"/>
        <w:rPr>
          <w:rFonts w:ascii="Arial" w:hAnsi="Arial"/>
          <w:sz w:val="28"/>
        </w:rPr>
      </w:pPr>
      <w:r w:rsidRPr="00F42E1E">
        <w:rPr>
          <w:rFonts w:ascii="Arial" w:hAnsi="Arial"/>
          <w:sz w:val="28"/>
        </w:rPr>
        <w:t>Date:</w:t>
      </w:r>
      <w:r w:rsidR="004A7542">
        <w:rPr>
          <w:rFonts w:ascii="Arial" w:hAnsi="Arial"/>
          <w:sz w:val="28"/>
        </w:rPr>
        <w:t xml:space="preserve"> 2</w:t>
      </w:r>
      <w:r w:rsidR="004A7542" w:rsidRPr="004A7542">
        <w:rPr>
          <w:rFonts w:ascii="Arial" w:hAnsi="Arial"/>
          <w:sz w:val="28"/>
          <w:vertAlign w:val="superscript"/>
        </w:rPr>
        <w:t>nd</w:t>
      </w:r>
      <w:r w:rsidR="004A7542">
        <w:rPr>
          <w:rFonts w:ascii="Arial" w:hAnsi="Arial"/>
          <w:sz w:val="28"/>
        </w:rPr>
        <w:t xml:space="preserve"> March 2023 </w:t>
      </w:r>
    </w:p>
    <w:p w14:paraId="2A97F6D5" w14:textId="77777777" w:rsidR="00F42E1E" w:rsidRDefault="00F42E1E" w:rsidP="00F42E1E"/>
    <w:p w14:paraId="22E50A58" w14:textId="77777777" w:rsidR="00F42E1E" w:rsidRPr="00F42E1E" w:rsidRDefault="00F42E1E" w:rsidP="00F42E1E">
      <w:r w:rsidRPr="005A6BCB">
        <w:rPr>
          <w:b/>
          <w:bCs/>
          <w:sz w:val="28"/>
        </w:rPr>
        <w:t xml:space="preserve">Has the Portfolio Holder(s) been consulted?  Yes </w:t>
      </w:r>
      <w:sdt>
        <w:sdtPr>
          <w:rPr>
            <w:b/>
            <w:bCs/>
            <w:sz w:val="28"/>
          </w:rPr>
          <w:id w:val="-506674679"/>
          <w14:checkbox>
            <w14:checked w14:val="1"/>
            <w14:checkedState w14:val="2612" w14:font="MS Gothic"/>
            <w14:uncheckedState w14:val="2610" w14:font="MS Gothic"/>
          </w14:checkbox>
        </w:sdtPr>
        <w:sdtEndPr/>
        <w:sdtContent>
          <w:r w:rsidR="004C3888">
            <w:rPr>
              <w:rFonts w:ascii="MS Gothic" w:eastAsia="MS Gothic" w:hAnsi="MS Gothic" w:hint="eastAsia"/>
              <w:b/>
              <w:bCs/>
              <w:sz w:val="28"/>
            </w:rPr>
            <w:t>☒</w:t>
          </w:r>
        </w:sdtContent>
      </w:sdt>
      <w:r w:rsidRPr="005A6BCB">
        <w:rPr>
          <w:b/>
          <w:bCs/>
          <w:sz w:val="28"/>
        </w:rPr>
        <w:t xml:space="preserve">     </w:t>
      </w:r>
    </w:p>
    <w:p w14:paraId="47CA97F4" w14:textId="77777777" w:rsidR="003313EA" w:rsidRPr="00435B5D" w:rsidRDefault="003313EA" w:rsidP="00BF5AFA">
      <w:pPr>
        <w:pStyle w:val="Heading2"/>
        <w:spacing w:before="480" w:after="240"/>
      </w:pPr>
      <w:r>
        <w:t>Mandatory Checks</w:t>
      </w:r>
    </w:p>
    <w:p w14:paraId="42343825" w14:textId="77777777" w:rsidR="003313EA" w:rsidRPr="00A406F3" w:rsidRDefault="003313EA" w:rsidP="003313EA">
      <w:pPr>
        <w:pStyle w:val="Heading3"/>
        <w:ind w:left="0" w:firstLine="0"/>
        <w:jc w:val="left"/>
      </w:pPr>
      <w:r w:rsidRPr="003313EA">
        <w:t xml:space="preserve">Ward Councillors </w:t>
      </w:r>
      <w:r>
        <w:t xml:space="preserve">notified: </w:t>
      </w:r>
      <w:r w:rsidRPr="00A07B3E">
        <w:rPr>
          <w:b w:val="0"/>
          <w:bCs w:val="0"/>
        </w:rPr>
        <w:t>NO, as it impacts on all Wards</w:t>
      </w:r>
      <w:r w:rsidRPr="00A406F3">
        <w:t xml:space="preserve"> </w:t>
      </w:r>
    </w:p>
    <w:p w14:paraId="685AA860" w14:textId="77777777" w:rsidR="00730918" w:rsidRPr="00640845" w:rsidRDefault="00730918" w:rsidP="00640845"/>
    <w:p w14:paraId="0DFFC596" w14:textId="4E856A2E" w:rsidR="00F87A14" w:rsidRDefault="00A07B3E" w:rsidP="00F87A14">
      <w:pPr>
        <w:autoSpaceDE w:val="0"/>
        <w:autoSpaceDN w:val="0"/>
        <w:adjustRightInd w:val="0"/>
        <w:rPr>
          <w:rFonts w:cs="Arial"/>
          <w:sz w:val="28"/>
          <w:szCs w:val="28"/>
          <w:lang w:eastAsia="en-GB"/>
        </w:rPr>
      </w:pPr>
      <w:proofErr w:type="spellStart"/>
      <w:r>
        <w:rPr>
          <w:rFonts w:cs="Arial"/>
          <w:b/>
          <w:bCs/>
          <w:sz w:val="28"/>
          <w:szCs w:val="28"/>
        </w:rPr>
        <w:t>EqIA</w:t>
      </w:r>
      <w:proofErr w:type="spellEnd"/>
      <w:r>
        <w:rPr>
          <w:rFonts w:cs="Arial"/>
          <w:b/>
          <w:bCs/>
          <w:sz w:val="28"/>
          <w:szCs w:val="28"/>
        </w:rPr>
        <w:t xml:space="preserve"> </w:t>
      </w:r>
      <w:r w:rsidR="00D360C4">
        <w:rPr>
          <w:rFonts w:cs="Arial"/>
          <w:b/>
          <w:bCs/>
          <w:sz w:val="28"/>
          <w:szCs w:val="28"/>
        </w:rPr>
        <w:t>c</w:t>
      </w:r>
      <w:r>
        <w:rPr>
          <w:rFonts w:cs="Arial"/>
          <w:b/>
          <w:bCs/>
          <w:sz w:val="28"/>
          <w:szCs w:val="28"/>
        </w:rPr>
        <w:t>arried</w:t>
      </w:r>
      <w:r w:rsidR="00D360C4">
        <w:rPr>
          <w:rFonts w:cs="Arial"/>
          <w:b/>
          <w:bCs/>
          <w:sz w:val="28"/>
          <w:szCs w:val="28"/>
        </w:rPr>
        <w:t xml:space="preserve"> out:</w:t>
      </w:r>
      <w:r>
        <w:rPr>
          <w:rFonts w:cs="Arial"/>
          <w:b/>
          <w:bCs/>
          <w:sz w:val="28"/>
          <w:szCs w:val="28"/>
        </w:rPr>
        <w:t xml:space="preserve"> </w:t>
      </w:r>
      <w:r w:rsidRPr="00A07B3E">
        <w:rPr>
          <w:rFonts w:cs="Arial"/>
          <w:sz w:val="28"/>
          <w:szCs w:val="28"/>
        </w:rPr>
        <w:t>Yes, an</w:t>
      </w:r>
      <w:r w:rsidR="00F87A14">
        <w:rPr>
          <w:rFonts w:cs="Arial"/>
          <w:sz w:val="28"/>
          <w:szCs w:val="28"/>
          <w:lang w:eastAsia="en-GB"/>
        </w:rPr>
        <w:t xml:space="preserve"> overarching</w:t>
      </w:r>
      <w:r>
        <w:rPr>
          <w:rFonts w:cs="Arial"/>
          <w:sz w:val="28"/>
          <w:szCs w:val="28"/>
          <w:lang w:eastAsia="en-GB"/>
        </w:rPr>
        <w:t xml:space="preserve"> </w:t>
      </w:r>
      <w:r w:rsidR="00F87A14">
        <w:rPr>
          <w:rFonts w:cs="Arial"/>
          <w:sz w:val="28"/>
          <w:szCs w:val="28"/>
          <w:lang w:eastAsia="en-GB"/>
        </w:rPr>
        <w:t>EQIA was undertaken for the programme</w:t>
      </w:r>
      <w:r w:rsidR="00F87A14">
        <w:t xml:space="preserve"> </w:t>
      </w:r>
      <w:r w:rsidR="00F87A14" w:rsidRPr="00E55D55">
        <w:rPr>
          <w:rFonts w:cs="Arial"/>
          <w:sz w:val="28"/>
          <w:szCs w:val="28"/>
          <w:lang w:eastAsia="en-GB"/>
        </w:rPr>
        <w:t>Directorate Equality Task Group</w:t>
      </w:r>
      <w:r w:rsidR="00F87A14">
        <w:rPr>
          <w:rFonts w:cs="Arial"/>
          <w:sz w:val="28"/>
          <w:szCs w:val="28"/>
          <w:lang w:eastAsia="en-GB"/>
        </w:rPr>
        <w:t>.</w:t>
      </w:r>
    </w:p>
    <w:p w14:paraId="6F474BA3" w14:textId="77777777" w:rsidR="00D360C4" w:rsidRPr="00202D79" w:rsidRDefault="00D360C4" w:rsidP="00F87A14">
      <w:pPr>
        <w:autoSpaceDE w:val="0"/>
        <w:autoSpaceDN w:val="0"/>
        <w:adjustRightInd w:val="0"/>
      </w:pPr>
    </w:p>
    <w:p w14:paraId="284BD646" w14:textId="77777777" w:rsidR="00F87A14" w:rsidRPr="00303FD6" w:rsidRDefault="00F87A14" w:rsidP="00F87A14">
      <w:pPr>
        <w:pStyle w:val="Infotext"/>
        <w:rPr>
          <w:color w:val="FF0000"/>
        </w:rPr>
      </w:pPr>
      <w:proofErr w:type="spellStart"/>
      <w:r w:rsidRPr="00DB4876">
        <w:rPr>
          <w:b/>
          <w:bCs/>
        </w:rPr>
        <w:t>EqIA</w:t>
      </w:r>
      <w:proofErr w:type="spellEnd"/>
      <w:r w:rsidRPr="00DB4876">
        <w:rPr>
          <w:b/>
          <w:bCs/>
        </w:rPr>
        <w:t xml:space="preserve"> cleared by</w:t>
      </w:r>
      <w:r w:rsidRPr="00202D79">
        <w:t>:</w:t>
      </w:r>
      <w:r>
        <w:t xml:space="preserve"> </w:t>
      </w:r>
      <w:r>
        <w:rPr>
          <w:rFonts w:cs="Arial"/>
          <w:b/>
          <w:bCs/>
          <w:szCs w:val="28"/>
          <w:lang w:eastAsia="en-GB"/>
        </w:rPr>
        <w:t>(DETG) Chair</w:t>
      </w:r>
      <w:r>
        <w:t xml:space="preserve"> </w:t>
      </w:r>
    </w:p>
    <w:p w14:paraId="2FDD3997" w14:textId="77777777" w:rsidR="00333FAA" w:rsidRDefault="00333FAA" w:rsidP="00842757">
      <w:pPr>
        <w:pStyle w:val="Heading2"/>
        <w:spacing w:before="480" w:after="240"/>
      </w:pPr>
      <w:r>
        <w:t xml:space="preserve">Section </w:t>
      </w:r>
      <w:r w:rsidR="00A20113">
        <w:t>4</w:t>
      </w:r>
      <w:r>
        <w:t xml:space="preserve"> - Contact Details and Background Papers</w:t>
      </w:r>
    </w:p>
    <w:p w14:paraId="54F72581" w14:textId="655AC41A" w:rsidR="00333FAA" w:rsidRPr="00D360C4" w:rsidRDefault="00333FAA" w:rsidP="00CC18AC">
      <w:pPr>
        <w:pStyle w:val="Infotext"/>
        <w:spacing w:after="240"/>
        <w:rPr>
          <w:rFonts w:cs="Arial"/>
          <w:iCs/>
          <w:szCs w:val="28"/>
          <w:lang w:eastAsia="en-GB"/>
        </w:rPr>
      </w:pPr>
      <w:r w:rsidRPr="00D360C4">
        <w:rPr>
          <w:rFonts w:cs="Arial"/>
          <w:b/>
          <w:bCs/>
          <w:iCs/>
          <w:szCs w:val="28"/>
          <w:lang w:eastAsia="en-GB"/>
        </w:rPr>
        <w:t>Contact</w:t>
      </w:r>
      <w:r w:rsidRPr="00D360C4">
        <w:rPr>
          <w:rFonts w:cs="Arial"/>
          <w:iCs/>
          <w:szCs w:val="28"/>
          <w:lang w:eastAsia="en-GB"/>
        </w:rPr>
        <w:t xml:space="preserve">:  </w:t>
      </w:r>
      <w:r w:rsidR="00EE0B7D" w:rsidRPr="00D360C4">
        <w:rPr>
          <w:rFonts w:cs="Arial"/>
          <w:iCs/>
          <w:szCs w:val="28"/>
          <w:lang w:eastAsia="en-GB"/>
        </w:rPr>
        <w:t xml:space="preserve">Rukshan Kariy, Interim Head of Asset Management, Place Directorate, </w:t>
      </w:r>
      <w:hyperlink r:id="rId13" w:history="1">
        <w:r w:rsidR="00EE0B7D" w:rsidRPr="00D360C4">
          <w:rPr>
            <w:rFonts w:cs="Arial"/>
            <w:iCs/>
            <w:szCs w:val="28"/>
            <w:lang w:eastAsia="en-GB"/>
          </w:rPr>
          <w:t>Rukshan.Kariy@harrow.gov.uk</w:t>
        </w:r>
      </w:hyperlink>
      <w:r w:rsidR="00EE0B7D" w:rsidRPr="00D360C4">
        <w:rPr>
          <w:rFonts w:cs="Arial"/>
          <w:iCs/>
          <w:szCs w:val="28"/>
          <w:lang w:eastAsia="en-GB"/>
        </w:rPr>
        <w:t xml:space="preserve">, tel. 07927 548861 </w:t>
      </w:r>
    </w:p>
    <w:p w14:paraId="2866B150" w14:textId="2ECAD492" w:rsidR="00333FAA" w:rsidRDefault="00333FAA" w:rsidP="00CC18AC">
      <w:pPr>
        <w:pStyle w:val="Infotext"/>
        <w:spacing w:after="240"/>
        <w:rPr>
          <w:b/>
        </w:rPr>
      </w:pPr>
      <w:r w:rsidRPr="004E47FC">
        <w:rPr>
          <w:b/>
        </w:rPr>
        <w:t xml:space="preserve">Background Papers: </w:t>
      </w:r>
      <w:r w:rsidR="005808FB">
        <w:rPr>
          <w:b/>
        </w:rPr>
        <w:t xml:space="preserve"> </w:t>
      </w:r>
      <w:r w:rsidR="00A07B3E" w:rsidRPr="00A07B3E">
        <w:rPr>
          <w:bCs/>
        </w:rPr>
        <w:t>None</w:t>
      </w:r>
      <w:r w:rsidR="00A07B3E">
        <w:rPr>
          <w:b/>
        </w:rPr>
        <w:t xml:space="preserve"> </w:t>
      </w:r>
    </w:p>
    <w:p w14:paraId="535B1BD9" w14:textId="33FDE352" w:rsidR="00842757" w:rsidRPr="007C0DC3" w:rsidRDefault="00842757" w:rsidP="00842757">
      <w:pPr>
        <w:pStyle w:val="Infotext"/>
        <w:spacing w:before="480"/>
        <w:rPr>
          <w:rFonts w:ascii="Arial Black" w:hAnsi="Arial Black"/>
        </w:rPr>
      </w:pPr>
      <w:r>
        <w:rPr>
          <w:rFonts w:ascii="Arial Black" w:hAnsi="Arial Black"/>
        </w:rPr>
        <w:t>Call-in w</w:t>
      </w:r>
      <w:r w:rsidRPr="007C0DC3">
        <w:rPr>
          <w:rFonts w:ascii="Arial Black" w:hAnsi="Arial Black"/>
        </w:rPr>
        <w:t>aived by the Chair of Overview and Scrutiny Committee</w:t>
      </w:r>
      <w:r w:rsidR="00A07B3E">
        <w:rPr>
          <w:rFonts w:ascii="Arial Black" w:hAnsi="Arial Black"/>
        </w:rPr>
        <w:t xml:space="preserve"> - NO</w:t>
      </w:r>
    </w:p>
    <w:sectPr w:rsidR="00842757" w:rsidRPr="007C0DC3" w:rsidSect="001614E0">
      <w:headerReference w:type="default" r:id="rId14"/>
      <w:headerReference w:type="first" r:id="rId15"/>
      <w:footerReference w:type="first" r:id="rId16"/>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BF29B" w14:textId="77777777" w:rsidR="00D475B9" w:rsidRDefault="00D475B9">
      <w:r>
        <w:separator/>
      </w:r>
    </w:p>
  </w:endnote>
  <w:endnote w:type="continuationSeparator" w:id="0">
    <w:p w14:paraId="18F02BFE" w14:textId="77777777" w:rsidR="00D475B9" w:rsidRDefault="00D475B9">
      <w:r>
        <w:continuationSeparator/>
      </w:r>
    </w:p>
  </w:endnote>
  <w:endnote w:type="continuationNotice" w:id="1">
    <w:p w14:paraId="01B75094" w14:textId="77777777" w:rsidR="00D475B9" w:rsidRDefault="00D475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B644B" w14:textId="77777777" w:rsidR="00952CEF" w:rsidRPr="004F56C5" w:rsidRDefault="00952CEF" w:rsidP="004F5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DAC0A" w14:textId="77777777" w:rsidR="00D475B9" w:rsidRDefault="00D475B9">
      <w:r>
        <w:separator/>
      </w:r>
    </w:p>
  </w:footnote>
  <w:footnote w:type="continuationSeparator" w:id="0">
    <w:p w14:paraId="4DBAF114" w14:textId="77777777" w:rsidR="00D475B9" w:rsidRDefault="00D475B9">
      <w:r>
        <w:continuationSeparator/>
      </w:r>
    </w:p>
  </w:footnote>
  <w:footnote w:type="continuationNotice" w:id="1">
    <w:p w14:paraId="284F025B" w14:textId="77777777" w:rsidR="00D475B9" w:rsidRDefault="00D475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0BCDC" w14:textId="77777777" w:rsidR="00952CEF" w:rsidRDefault="00952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C1B28" w14:textId="77777777" w:rsidR="00952CEF" w:rsidRDefault="00952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1DDF"/>
    <w:multiLevelType w:val="hybridMultilevel"/>
    <w:tmpl w:val="60AC2D2E"/>
    <w:lvl w:ilvl="0" w:tplc="F818762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AB165F"/>
    <w:multiLevelType w:val="hybridMultilevel"/>
    <w:tmpl w:val="DB40A302"/>
    <w:lvl w:ilvl="0" w:tplc="04090001">
      <w:start w:val="1"/>
      <w:numFmt w:val="bullet"/>
      <w:lvlText w:val=""/>
      <w:lvlJc w:val="left"/>
      <w:pPr>
        <w:tabs>
          <w:tab w:val="num" w:pos="720"/>
        </w:tabs>
        <w:ind w:left="720" w:hanging="360"/>
      </w:pPr>
      <w:rPr>
        <w:rFonts w:ascii="Symbol" w:hAnsi="Symbol" w:hint="default"/>
      </w:rPr>
    </w:lvl>
    <w:lvl w:ilvl="1" w:tplc="CCA20D8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1158A"/>
    <w:multiLevelType w:val="hybridMultilevel"/>
    <w:tmpl w:val="E1EE2A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256357"/>
    <w:multiLevelType w:val="multilevel"/>
    <w:tmpl w:val="884418E6"/>
    <w:lvl w:ilvl="0">
      <w:start w:val="1"/>
      <w:numFmt w:val="bullet"/>
      <w:lvlText w:val="-"/>
      <w:lvlJc w:val="left"/>
      <w:pPr>
        <w:tabs>
          <w:tab w:val="num" w:pos="1080"/>
        </w:tabs>
        <w:ind w:left="1080" w:hanging="360"/>
      </w:pPr>
      <w:rPr>
        <w:rFonts w:ascii="Arial" w:hAnsi="Aria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AF3B1D"/>
    <w:multiLevelType w:val="multilevel"/>
    <w:tmpl w:val="FAFC50C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7363EA"/>
    <w:multiLevelType w:val="multilevel"/>
    <w:tmpl w:val="F47A8876"/>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E683402"/>
    <w:multiLevelType w:val="hybridMultilevel"/>
    <w:tmpl w:val="D6AAC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174F0C"/>
    <w:multiLevelType w:val="hybridMultilevel"/>
    <w:tmpl w:val="9260F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D25749"/>
    <w:multiLevelType w:val="hybridMultilevel"/>
    <w:tmpl w:val="CB4CB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0142D9"/>
    <w:multiLevelType w:val="hybridMultilevel"/>
    <w:tmpl w:val="9FBA1538"/>
    <w:lvl w:ilvl="0" w:tplc="A240E190">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591E4C"/>
    <w:multiLevelType w:val="hybridMultilevel"/>
    <w:tmpl w:val="15D00DEC"/>
    <w:lvl w:ilvl="0" w:tplc="3EEA1D32">
      <w:numFmt w:val="bullet"/>
      <w:lvlText w:val=""/>
      <w:lvlJc w:val="left"/>
      <w:pPr>
        <w:tabs>
          <w:tab w:val="num" w:pos="-31680"/>
        </w:tabs>
        <w:ind w:left="72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A95E8D"/>
    <w:multiLevelType w:val="hybridMultilevel"/>
    <w:tmpl w:val="29282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131763"/>
    <w:multiLevelType w:val="hybridMultilevel"/>
    <w:tmpl w:val="B2E6C7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15666A0"/>
    <w:multiLevelType w:val="hybridMultilevel"/>
    <w:tmpl w:val="B0F2CDCC"/>
    <w:lvl w:ilvl="0" w:tplc="04090001">
      <w:start w:val="1"/>
      <w:numFmt w:val="bullet"/>
      <w:lvlText w:val=""/>
      <w:lvlJc w:val="left"/>
      <w:pPr>
        <w:tabs>
          <w:tab w:val="num" w:pos="720"/>
        </w:tabs>
        <w:ind w:left="720" w:hanging="360"/>
      </w:pPr>
      <w:rPr>
        <w:rFonts w:ascii="Symbol" w:hAnsi="Symbol" w:hint="default"/>
      </w:rPr>
    </w:lvl>
    <w:lvl w:ilvl="1" w:tplc="04322C9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855901"/>
    <w:multiLevelType w:val="hybridMultilevel"/>
    <w:tmpl w:val="A9EAEC16"/>
    <w:lvl w:ilvl="0" w:tplc="A2449B4C">
      <w:start w:val="1"/>
      <w:numFmt w:val="decimal"/>
      <w:lvlText w:val="%1."/>
      <w:lvlJc w:val="left"/>
      <w:pPr>
        <w:tabs>
          <w:tab w:val="num" w:pos="-3168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36848A1"/>
    <w:multiLevelType w:val="hybridMultilevel"/>
    <w:tmpl w:val="2B780FBC"/>
    <w:lvl w:ilvl="0" w:tplc="70607A78">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CC2CAF"/>
    <w:multiLevelType w:val="multilevel"/>
    <w:tmpl w:val="F4DE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5" w15:restartNumberingAfterBreak="0">
    <w:nsid w:val="4086076C"/>
    <w:multiLevelType w:val="hybridMultilevel"/>
    <w:tmpl w:val="CD724460"/>
    <w:lvl w:ilvl="0" w:tplc="04090001">
      <w:start w:val="1"/>
      <w:numFmt w:val="bullet"/>
      <w:lvlText w:val=""/>
      <w:lvlJc w:val="left"/>
      <w:pPr>
        <w:tabs>
          <w:tab w:val="num" w:pos="720"/>
        </w:tabs>
        <w:ind w:left="720" w:hanging="360"/>
      </w:pPr>
      <w:rPr>
        <w:rFonts w:ascii="Symbol" w:hAnsi="Symbol" w:hint="default"/>
      </w:rPr>
    </w:lvl>
    <w:lvl w:ilvl="1" w:tplc="09123418">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9D1589"/>
    <w:multiLevelType w:val="hybridMultilevel"/>
    <w:tmpl w:val="D688C8DE"/>
    <w:lvl w:ilvl="0" w:tplc="04090001">
      <w:start w:val="1"/>
      <w:numFmt w:val="bullet"/>
      <w:lvlText w:val=""/>
      <w:lvlJc w:val="left"/>
      <w:pPr>
        <w:tabs>
          <w:tab w:val="num" w:pos="720"/>
        </w:tabs>
        <w:ind w:left="720" w:hanging="360"/>
      </w:pPr>
      <w:rPr>
        <w:rFonts w:ascii="Symbol" w:hAnsi="Symbol" w:hint="default"/>
      </w:rPr>
    </w:lvl>
    <w:lvl w:ilvl="1" w:tplc="5C9A0866">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1A75CD0"/>
    <w:multiLevelType w:val="hybridMultilevel"/>
    <w:tmpl w:val="BAC4A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FF2385"/>
    <w:multiLevelType w:val="multilevel"/>
    <w:tmpl w:val="D724F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32C2930"/>
    <w:multiLevelType w:val="hybridMultilevel"/>
    <w:tmpl w:val="771E408C"/>
    <w:lvl w:ilvl="0" w:tplc="3E98B9D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45C2642A"/>
    <w:multiLevelType w:val="hybridMultilevel"/>
    <w:tmpl w:val="0CEE805C"/>
    <w:lvl w:ilvl="0" w:tplc="B1FA54C8">
      <w:start w:val="1"/>
      <w:numFmt w:val="lowerLetter"/>
      <w:lvlText w:val="%1."/>
      <w:lvlJc w:val="left"/>
      <w:pPr>
        <w:tabs>
          <w:tab w:val="num" w:pos="1095"/>
        </w:tabs>
        <w:ind w:left="1095" w:hanging="735"/>
      </w:pPr>
      <w:rPr>
        <w:rFonts w:ascii="Arial" w:hAnsi="Arial" w:cs="Arial"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45FD5009"/>
    <w:multiLevelType w:val="hybridMultilevel"/>
    <w:tmpl w:val="4AE472E2"/>
    <w:lvl w:ilvl="0" w:tplc="53AA2584">
      <w:start w:val="1"/>
      <w:numFmt w:val="bullet"/>
      <w:lvlText w:val=""/>
      <w:lvlJc w:val="left"/>
      <w:pPr>
        <w:tabs>
          <w:tab w:val="num" w:pos="360"/>
        </w:tabs>
        <w:ind w:left="360" w:hanging="360"/>
      </w:pPr>
      <w:rPr>
        <w:rFonts w:ascii="Wingdings" w:hAnsi="Wingdings" w:hint="default"/>
        <w:color w:val="3E007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DD05AC1"/>
    <w:multiLevelType w:val="hybridMultilevel"/>
    <w:tmpl w:val="2E2A4706"/>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03D7533"/>
    <w:multiLevelType w:val="hybridMultilevel"/>
    <w:tmpl w:val="90349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132222C"/>
    <w:multiLevelType w:val="hybridMultilevel"/>
    <w:tmpl w:val="3E6C2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2EC6D2E"/>
    <w:multiLevelType w:val="hybridMultilevel"/>
    <w:tmpl w:val="B5AC3D28"/>
    <w:lvl w:ilvl="0" w:tplc="FB745912">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8922C1B"/>
    <w:multiLevelType w:val="hybridMultilevel"/>
    <w:tmpl w:val="6A5A9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A9378B3"/>
    <w:multiLevelType w:val="multilevel"/>
    <w:tmpl w:val="29282C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C172940"/>
    <w:multiLevelType w:val="hybridMultilevel"/>
    <w:tmpl w:val="598C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7322F4B"/>
    <w:multiLevelType w:val="hybridMultilevel"/>
    <w:tmpl w:val="0986B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7920F61"/>
    <w:multiLevelType w:val="hybridMultilevel"/>
    <w:tmpl w:val="75362D52"/>
    <w:lvl w:ilvl="0" w:tplc="04090001">
      <w:start w:val="1"/>
      <w:numFmt w:val="bullet"/>
      <w:lvlText w:val=""/>
      <w:lvlJc w:val="left"/>
      <w:pPr>
        <w:tabs>
          <w:tab w:val="num" w:pos="720"/>
        </w:tabs>
        <w:ind w:left="720" w:hanging="360"/>
      </w:pPr>
      <w:rPr>
        <w:rFonts w:ascii="Symbol" w:hAnsi="Symbol" w:hint="default"/>
      </w:rPr>
    </w:lvl>
    <w:lvl w:ilvl="1" w:tplc="6C1270D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8A95E59"/>
    <w:multiLevelType w:val="hybridMultilevel"/>
    <w:tmpl w:val="B0B22AD2"/>
    <w:lvl w:ilvl="0" w:tplc="39F03D06">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5" w15:restartNumberingAfterBreak="0">
    <w:nsid w:val="70537AF9"/>
    <w:multiLevelType w:val="hybridMultilevel"/>
    <w:tmpl w:val="FAFC5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3AC4EDA"/>
    <w:multiLevelType w:val="hybridMultilevel"/>
    <w:tmpl w:val="8012D9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D533014"/>
    <w:multiLevelType w:val="hybridMultilevel"/>
    <w:tmpl w:val="66622AC6"/>
    <w:lvl w:ilvl="0" w:tplc="04090001">
      <w:start w:val="1"/>
      <w:numFmt w:val="bullet"/>
      <w:lvlText w:val=""/>
      <w:lvlJc w:val="left"/>
      <w:pPr>
        <w:tabs>
          <w:tab w:val="num" w:pos="720"/>
        </w:tabs>
        <w:ind w:left="720" w:hanging="360"/>
      </w:pPr>
      <w:rPr>
        <w:rFonts w:ascii="Symbol" w:hAnsi="Symbol" w:hint="default"/>
      </w:rPr>
    </w:lvl>
    <w:lvl w:ilvl="1" w:tplc="C5526EF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D707DB5"/>
    <w:multiLevelType w:val="hybridMultilevel"/>
    <w:tmpl w:val="DC30D536"/>
    <w:lvl w:ilvl="0" w:tplc="E5BA9022">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F4B26FC"/>
    <w:multiLevelType w:val="hybridMultilevel"/>
    <w:tmpl w:val="935CB5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7724521">
    <w:abstractNumId w:val="20"/>
  </w:num>
  <w:num w:numId="2" w16cid:durableId="407701133">
    <w:abstractNumId w:val="44"/>
  </w:num>
  <w:num w:numId="3" w16cid:durableId="662271104">
    <w:abstractNumId w:val="16"/>
  </w:num>
  <w:num w:numId="4" w16cid:durableId="389428723">
    <w:abstractNumId w:val="47"/>
  </w:num>
  <w:num w:numId="5" w16cid:durableId="1413550892">
    <w:abstractNumId w:val="43"/>
  </w:num>
  <w:num w:numId="6" w16cid:durableId="926495703">
    <w:abstractNumId w:val="19"/>
  </w:num>
  <w:num w:numId="7" w16cid:durableId="686567058">
    <w:abstractNumId w:val="1"/>
  </w:num>
  <w:num w:numId="8" w16cid:durableId="904073846">
    <w:abstractNumId w:val="25"/>
  </w:num>
  <w:num w:numId="9" w16cid:durableId="168525161">
    <w:abstractNumId w:val="26"/>
  </w:num>
  <w:num w:numId="10" w16cid:durableId="387725660">
    <w:abstractNumId w:val="46"/>
  </w:num>
  <w:num w:numId="11" w16cid:durableId="1426026360">
    <w:abstractNumId w:val="13"/>
  </w:num>
  <w:num w:numId="12" w16cid:durableId="1977371857">
    <w:abstractNumId w:val="23"/>
  </w:num>
  <w:num w:numId="13" w16cid:durableId="122433871">
    <w:abstractNumId w:val="24"/>
  </w:num>
  <w:num w:numId="14" w16cid:durableId="1156456801">
    <w:abstractNumId w:val="14"/>
  </w:num>
  <w:num w:numId="15" w16cid:durableId="1802382631">
    <w:abstractNumId w:val="36"/>
  </w:num>
  <w:num w:numId="16" w16cid:durableId="1338773841">
    <w:abstractNumId w:val="17"/>
  </w:num>
  <w:num w:numId="17" w16cid:durableId="2006124999">
    <w:abstractNumId w:val="39"/>
  </w:num>
  <w:num w:numId="18" w16cid:durableId="1896089532">
    <w:abstractNumId w:val="21"/>
  </w:num>
  <w:num w:numId="19" w16cid:durableId="1042562333">
    <w:abstractNumId w:val="45"/>
  </w:num>
  <w:num w:numId="20" w16cid:durableId="1485514338">
    <w:abstractNumId w:val="6"/>
  </w:num>
  <w:num w:numId="21" w16cid:durableId="226963427">
    <w:abstractNumId w:val="0"/>
  </w:num>
  <w:num w:numId="22" w16cid:durableId="177549470">
    <w:abstractNumId w:val="7"/>
  </w:num>
  <w:num w:numId="23" w16cid:durableId="2115633946">
    <w:abstractNumId w:val="31"/>
  </w:num>
  <w:num w:numId="24" w16cid:durableId="940338558">
    <w:abstractNumId w:val="9"/>
  </w:num>
  <w:num w:numId="25" w16cid:durableId="1255632128">
    <w:abstractNumId w:val="27"/>
  </w:num>
  <w:num w:numId="26" w16cid:durableId="1251871">
    <w:abstractNumId w:val="32"/>
  </w:num>
  <w:num w:numId="27" w16cid:durableId="350960916">
    <w:abstractNumId w:val="34"/>
  </w:num>
  <w:num w:numId="28" w16cid:durableId="301888278">
    <w:abstractNumId w:val="12"/>
  </w:num>
  <w:num w:numId="29" w16cid:durableId="1534340218">
    <w:abstractNumId w:val="42"/>
  </w:num>
  <w:num w:numId="30" w16cid:durableId="935870418">
    <w:abstractNumId w:val="11"/>
  </w:num>
  <w:num w:numId="31" w16cid:durableId="2116749054">
    <w:abstractNumId w:val="35"/>
  </w:num>
  <w:num w:numId="32" w16cid:durableId="1971277065">
    <w:abstractNumId w:val="38"/>
  </w:num>
  <w:num w:numId="33" w16cid:durableId="1647590879">
    <w:abstractNumId w:val="40"/>
  </w:num>
  <w:num w:numId="34" w16cid:durableId="2103530114">
    <w:abstractNumId w:val="10"/>
  </w:num>
  <w:num w:numId="35" w16cid:durableId="1950698913">
    <w:abstractNumId w:val="28"/>
  </w:num>
  <w:num w:numId="36" w16cid:durableId="1762986252">
    <w:abstractNumId w:val="4"/>
  </w:num>
  <w:num w:numId="37" w16cid:durableId="1728185288">
    <w:abstractNumId w:val="22"/>
  </w:num>
  <w:num w:numId="38" w16cid:durableId="616722854">
    <w:abstractNumId w:val="48"/>
  </w:num>
  <w:num w:numId="39" w16cid:durableId="1818111088">
    <w:abstractNumId w:val="8"/>
  </w:num>
  <w:num w:numId="40" w16cid:durableId="72121896">
    <w:abstractNumId w:val="5"/>
  </w:num>
  <w:num w:numId="41" w16cid:durableId="1567034961">
    <w:abstractNumId w:val="41"/>
  </w:num>
  <w:num w:numId="42" w16cid:durableId="219489247">
    <w:abstractNumId w:val="49"/>
  </w:num>
  <w:num w:numId="43" w16cid:durableId="1324432972">
    <w:abstractNumId w:val="37"/>
  </w:num>
  <w:num w:numId="44" w16cid:durableId="1177114034">
    <w:abstractNumId w:val="3"/>
  </w:num>
  <w:num w:numId="45" w16cid:durableId="400251686">
    <w:abstractNumId w:val="15"/>
  </w:num>
  <w:num w:numId="46" w16cid:durableId="1015882935">
    <w:abstractNumId w:val="30"/>
  </w:num>
  <w:num w:numId="47" w16cid:durableId="1640571776">
    <w:abstractNumId w:val="29"/>
  </w:num>
  <w:num w:numId="48" w16cid:durableId="1524899858">
    <w:abstractNumId w:val="33"/>
  </w:num>
  <w:num w:numId="49" w16cid:durableId="1486122639">
    <w:abstractNumId w:val="2"/>
  </w:num>
  <w:num w:numId="50" w16cid:durableId="233978261">
    <w:abstractNumId w:val="18"/>
  </w:num>
  <w:num w:numId="51" w16cid:durableId="1216232468">
    <w:abstractNumId w:val="5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03109"/>
    <w:rsid w:val="00006B36"/>
    <w:rsid w:val="0001063B"/>
    <w:rsid w:val="000134C2"/>
    <w:rsid w:val="00016710"/>
    <w:rsid w:val="00033664"/>
    <w:rsid w:val="00034E00"/>
    <w:rsid w:val="00036FB4"/>
    <w:rsid w:val="0004029A"/>
    <w:rsid w:val="00042AE2"/>
    <w:rsid w:val="00042F6A"/>
    <w:rsid w:val="000474E3"/>
    <w:rsid w:val="000542EB"/>
    <w:rsid w:val="0005607E"/>
    <w:rsid w:val="0006034E"/>
    <w:rsid w:val="00061ADC"/>
    <w:rsid w:val="00063783"/>
    <w:rsid w:val="00064EC3"/>
    <w:rsid w:val="00067561"/>
    <w:rsid w:val="00073765"/>
    <w:rsid w:val="00073A98"/>
    <w:rsid w:val="00081AEB"/>
    <w:rsid w:val="00085812"/>
    <w:rsid w:val="000871F4"/>
    <w:rsid w:val="000929A6"/>
    <w:rsid w:val="00095FA1"/>
    <w:rsid w:val="000A053A"/>
    <w:rsid w:val="000A5D63"/>
    <w:rsid w:val="000B5015"/>
    <w:rsid w:val="000B788F"/>
    <w:rsid w:val="000B7C66"/>
    <w:rsid w:val="000C1D22"/>
    <w:rsid w:val="000C6166"/>
    <w:rsid w:val="000C66EF"/>
    <w:rsid w:val="000D1538"/>
    <w:rsid w:val="000D4E36"/>
    <w:rsid w:val="000E62FE"/>
    <w:rsid w:val="00105B8A"/>
    <w:rsid w:val="0011381B"/>
    <w:rsid w:val="001161E4"/>
    <w:rsid w:val="00116818"/>
    <w:rsid w:val="00125A26"/>
    <w:rsid w:val="00133441"/>
    <w:rsid w:val="001370DC"/>
    <w:rsid w:val="00141A03"/>
    <w:rsid w:val="00141B27"/>
    <w:rsid w:val="001472A8"/>
    <w:rsid w:val="00150CB2"/>
    <w:rsid w:val="0015376F"/>
    <w:rsid w:val="00155E91"/>
    <w:rsid w:val="00156C6F"/>
    <w:rsid w:val="00157A07"/>
    <w:rsid w:val="001614E0"/>
    <w:rsid w:val="00171BD8"/>
    <w:rsid w:val="0017653E"/>
    <w:rsid w:val="00181EFF"/>
    <w:rsid w:val="00182B01"/>
    <w:rsid w:val="001840D2"/>
    <w:rsid w:val="00193F8C"/>
    <w:rsid w:val="00195341"/>
    <w:rsid w:val="00195C6B"/>
    <w:rsid w:val="001966D7"/>
    <w:rsid w:val="001A5809"/>
    <w:rsid w:val="001A63C5"/>
    <w:rsid w:val="001A7DFE"/>
    <w:rsid w:val="001B5199"/>
    <w:rsid w:val="001C084B"/>
    <w:rsid w:val="001C4D2E"/>
    <w:rsid w:val="001C7E35"/>
    <w:rsid w:val="001D2C16"/>
    <w:rsid w:val="001D3ADD"/>
    <w:rsid w:val="001E3C06"/>
    <w:rsid w:val="001F0037"/>
    <w:rsid w:val="001F0142"/>
    <w:rsid w:val="001F0BE9"/>
    <w:rsid w:val="001F5BCB"/>
    <w:rsid w:val="001F738B"/>
    <w:rsid w:val="001F7EC9"/>
    <w:rsid w:val="00202D79"/>
    <w:rsid w:val="002047A4"/>
    <w:rsid w:val="00205D2F"/>
    <w:rsid w:val="00207454"/>
    <w:rsid w:val="0021183C"/>
    <w:rsid w:val="00215E8F"/>
    <w:rsid w:val="00221A93"/>
    <w:rsid w:val="002275E5"/>
    <w:rsid w:val="002322BB"/>
    <w:rsid w:val="00232B5C"/>
    <w:rsid w:val="00234115"/>
    <w:rsid w:val="00250E29"/>
    <w:rsid w:val="00251254"/>
    <w:rsid w:val="002535C5"/>
    <w:rsid w:val="002540F3"/>
    <w:rsid w:val="002548D1"/>
    <w:rsid w:val="00264835"/>
    <w:rsid w:val="002675D7"/>
    <w:rsid w:val="0027283B"/>
    <w:rsid w:val="00272ED6"/>
    <w:rsid w:val="0028019B"/>
    <w:rsid w:val="00280A80"/>
    <w:rsid w:val="00282E73"/>
    <w:rsid w:val="00283CAB"/>
    <w:rsid w:val="0028525A"/>
    <w:rsid w:val="00286D0A"/>
    <w:rsid w:val="00290FED"/>
    <w:rsid w:val="002A095D"/>
    <w:rsid w:val="002A2FA7"/>
    <w:rsid w:val="002A3FEF"/>
    <w:rsid w:val="002B54A6"/>
    <w:rsid w:val="002B70E0"/>
    <w:rsid w:val="002C3F5E"/>
    <w:rsid w:val="002C7FD7"/>
    <w:rsid w:val="002D4E4F"/>
    <w:rsid w:val="002E2EDC"/>
    <w:rsid w:val="002E48B5"/>
    <w:rsid w:val="002F11FA"/>
    <w:rsid w:val="002F2F58"/>
    <w:rsid w:val="002F3EE9"/>
    <w:rsid w:val="00304606"/>
    <w:rsid w:val="003069ED"/>
    <w:rsid w:val="00307F76"/>
    <w:rsid w:val="003137C9"/>
    <w:rsid w:val="00317B1D"/>
    <w:rsid w:val="00321FBB"/>
    <w:rsid w:val="003230E1"/>
    <w:rsid w:val="003233FA"/>
    <w:rsid w:val="00330832"/>
    <w:rsid w:val="00330CD4"/>
    <w:rsid w:val="003313EA"/>
    <w:rsid w:val="00333FAA"/>
    <w:rsid w:val="003355D7"/>
    <w:rsid w:val="00341641"/>
    <w:rsid w:val="00343EAF"/>
    <w:rsid w:val="00350F13"/>
    <w:rsid w:val="00353EF0"/>
    <w:rsid w:val="00360F40"/>
    <w:rsid w:val="003618CA"/>
    <w:rsid w:val="0036201C"/>
    <w:rsid w:val="00362555"/>
    <w:rsid w:val="003639E5"/>
    <w:rsid w:val="003644AC"/>
    <w:rsid w:val="003747BE"/>
    <w:rsid w:val="00376768"/>
    <w:rsid w:val="00377569"/>
    <w:rsid w:val="00380F87"/>
    <w:rsid w:val="0038616D"/>
    <w:rsid w:val="0039513B"/>
    <w:rsid w:val="00397617"/>
    <w:rsid w:val="003A2F9A"/>
    <w:rsid w:val="003B4B49"/>
    <w:rsid w:val="003B5DA8"/>
    <w:rsid w:val="003C270D"/>
    <w:rsid w:val="003F200F"/>
    <w:rsid w:val="003F3AFD"/>
    <w:rsid w:val="003F752F"/>
    <w:rsid w:val="004076C8"/>
    <w:rsid w:val="00420638"/>
    <w:rsid w:val="004207E3"/>
    <w:rsid w:val="00421A4C"/>
    <w:rsid w:val="004238C2"/>
    <w:rsid w:val="004334A8"/>
    <w:rsid w:val="00435B5D"/>
    <w:rsid w:val="004363F7"/>
    <w:rsid w:val="00437225"/>
    <w:rsid w:val="00443083"/>
    <w:rsid w:val="0044461E"/>
    <w:rsid w:val="0044525C"/>
    <w:rsid w:val="004553F1"/>
    <w:rsid w:val="00471C1F"/>
    <w:rsid w:val="004809FA"/>
    <w:rsid w:val="004845A7"/>
    <w:rsid w:val="00484F6F"/>
    <w:rsid w:val="004A2A6C"/>
    <w:rsid w:val="004A5E08"/>
    <w:rsid w:val="004A6D14"/>
    <w:rsid w:val="004A7542"/>
    <w:rsid w:val="004B6E83"/>
    <w:rsid w:val="004C2D09"/>
    <w:rsid w:val="004C3888"/>
    <w:rsid w:val="004C4A75"/>
    <w:rsid w:val="004D2DA0"/>
    <w:rsid w:val="004E14A4"/>
    <w:rsid w:val="004E3EDA"/>
    <w:rsid w:val="004E6857"/>
    <w:rsid w:val="004F54BD"/>
    <w:rsid w:val="004F56C5"/>
    <w:rsid w:val="00501DB9"/>
    <w:rsid w:val="00506185"/>
    <w:rsid w:val="005074AA"/>
    <w:rsid w:val="00513CE5"/>
    <w:rsid w:val="00515EF7"/>
    <w:rsid w:val="00533B0B"/>
    <w:rsid w:val="005354D0"/>
    <w:rsid w:val="005369E8"/>
    <w:rsid w:val="0054172C"/>
    <w:rsid w:val="00545114"/>
    <w:rsid w:val="00545569"/>
    <w:rsid w:val="0054590F"/>
    <w:rsid w:val="005459EC"/>
    <w:rsid w:val="00554607"/>
    <w:rsid w:val="00556E6F"/>
    <w:rsid w:val="00563EA4"/>
    <w:rsid w:val="005718B5"/>
    <w:rsid w:val="00571BFD"/>
    <w:rsid w:val="005808FB"/>
    <w:rsid w:val="005811F8"/>
    <w:rsid w:val="00581913"/>
    <w:rsid w:val="00582605"/>
    <w:rsid w:val="005860E8"/>
    <w:rsid w:val="00587A98"/>
    <w:rsid w:val="005901BC"/>
    <w:rsid w:val="00590EFD"/>
    <w:rsid w:val="00591016"/>
    <w:rsid w:val="0059703A"/>
    <w:rsid w:val="005A1831"/>
    <w:rsid w:val="005A2EE3"/>
    <w:rsid w:val="005A7171"/>
    <w:rsid w:val="005A796B"/>
    <w:rsid w:val="005B35F1"/>
    <w:rsid w:val="005B3F67"/>
    <w:rsid w:val="005C2A79"/>
    <w:rsid w:val="005D1924"/>
    <w:rsid w:val="005D548F"/>
    <w:rsid w:val="005D6EF5"/>
    <w:rsid w:val="005E3A10"/>
    <w:rsid w:val="005E4A85"/>
    <w:rsid w:val="005E5BE0"/>
    <w:rsid w:val="005E7509"/>
    <w:rsid w:val="005F5568"/>
    <w:rsid w:val="00601D7F"/>
    <w:rsid w:val="006030FA"/>
    <w:rsid w:val="00605029"/>
    <w:rsid w:val="00605A4C"/>
    <w:rsid w:val="00610381"/>
    <w:rsid w:val="00620F63"/>
    <w:rsid w:val="0062165B"/>
    <w:rsid w:val="00621BA7"/>
    <w:rsid w:val="006244EA"/>
    <w:rsid w:val="006346F2"/>
    <w:rsid w:val="00634A88"/>
    <w:rsid w:val="00640845"/>
    <w:rsid w:val="00645B8B"/>
    <w:rsid w:val="00651935"/>
    <w:rsid w:val="00655044"/>
    <w:rsid w:val="00661642"/>
    <w:rsid w:val="00664865"/>
    <w:rsid w:val="00666922"/>
    <w:rsid w:val="00666ED5"/>
    <w:rsid w:val="0066745C"/>
    <w:rsid w:val="00670F17"/>
    <w:rsid w:val="006710C7"/>
    <w:rsid w:val="0067641B"/>
    <w:rsid w:val="00677A26"/>
    <w:rsid w:val="00696A83"/>
    <w:rsid w:val="006A15C4"/>
    <w:rsid w:val="006A28B9"/>
    <w:rsid w:val="006A4AFE"/>
    <w:rsid w:val="006B62AD"/>
    <w:rsid w:val="006B63D6"/>
    <w:rsid w:val="006C1BB1"/>
    <w:rsid w:val="006C580A"/>
    <w:rsid w:val="006C6B99"/>
    <w:rsid w:val="006D1E69"/>
    <w:rsid w:val="006E72CD"/>
    <w:rsid w:val="006F057C"/>
    <w:rsid w:val="006F22DA"/>
    <w:rsid w:val="006F2EB3"/>
    <w:rsid w:val="006F2F82"/>
    <w:rsid w:val="00705051"/>
    <w:rsid w:val="007112D1"/>
    <w:rsid w:val="007116B1"/>
    <w:rsid w:val="00714BEE"/>
    <w:rsid w:val="00715753"/>
    <w:rsid w:val="00720C94"/>
    <w:rsid w:val="00721215"/>
    <w:rsid w:val="00730918"/>
    <w:rsid w:val="0073411E"/>
    <w:rsid w:val="00736D6B"/>
    <w:rsid w:val="007400CF"/>
    <w:rsid w:val="0075008C"/>
    <w:rsid w:val="007508B8"/>
    <w:rsid w:val="007540CD"/>
    <w:rsid w:val="00770A11"/>
    <w:rsid w:val="00790A8A"/>
    <w:rsid w:val="00792538"/>
    <w:rsid w:val="0079646A"/>
    <w:rsid w:val="007B23FC"/>
    <w:rsid w:val="007C0BF8"/>
    <w:rsid w:val="007C665A"/>
    <w:rsid w:val="007C785D"/>
    <w:rsid w:val="007D0C1D"/>
    <w:rsid w:val="007D2000"/>
    <w:rsid w:val="007D39C8"/>
    <w:rsid w:val="007D4DBF"/>
    <w:rsid w:val="007E4732"/>
    <w:rsid w:val="007E4BA4"/>
    <w:rsid w:val="007F004E"/>
    <w:rsid w:val="007F335A"/>
    <w:rsid w:val="007F4B75"/>
    <w:rsid w:val="007F5614"/>
    <w:rsid w:val="0080125D"/>
    <w:rsid w:val="008023AE"/>
    <w:rsid w:val="00803104"/>
    <w:rsid w:val="0080409C"/>
    <w:rsid w:val="00804281"/>
    <w:rsid w:val="00812901"/>
    <w:rsid w:val="0081540A"/>
    <w:rsid w:val="008169DB"/>
    <w:rsid w:val="00820C9B"/>
    <w:rsid w:val="0082320F"/>
    <w:rsid w:val="008233DE"/>
    <w:rsid w:val="00826B9A"/>
    <w:rsid w:val="00831D99"/>
    <w:rsid w:val="00841612"/>
    <w:rsid w:val="00842757"/>
    <w:rsid w:val="00843CC2"/>
    <w:rsid w:val="00844990"/>
    <w:rsid w:val="0085266D"/>
    <w:rsid w:val="00872D17"/>
    <w:rsid w:val="00875304"/>
    <w:rsid w:val="0088004A"/>
    <w:rsid w:val="008817C2"/>
    <w:rsid w:val="00894E1B"/>
    <w:rsid w:val="008A3841"/>
    <w:rsid w:val="008A5AA0"/>
    <w:rsid w:val="008A7891"/>
    <w:rsid w:val="008B1561"/>
    <w:rsid w:val="008B252C"/>
    <w:rsid w:val="008C35A6"/>
    <w:rsid w:val="008D1B9C"/>
    <w:rsid w:val="008D3CC6"/>
    <w:rsid w:val="008D4AAB"/>
    <w:rsid w:val="008E224D"/>
    <w:rsid w:val="008E567D"/>
    <w:rsid w:val="008E56C3"/>
    <w:rsid w:val="008F7AF2"/>
    <w:rsid w:val="009001DA"/>
    <w:rsid w:val="00902444"/>
    <w:rsid w:val="00902AA3"/>
    <w:rsid w:val="00906394"/>
    <w:rsid w:val="00915FEB"/>
    <w:rsid w:val="0092530B"/>
    <w:rsid w:val="00925F31"/>
    <w:rsid w:val="00927BE8"/>
    <w:rsid w:val="009341A6"/>
    <w:rsid w:val="0094208C"/>
    <w:rsid w:val="00942F17"/>
    <w:rsid w:val="00943236"/>
    <w:rsid w:val="00944E2B"/>
    <w:rsid w:val="00945405"/>
    <w:rsid w:val="00952CEF"/>
    <w:rsid w:val="00955421"/>
    <w:rsid w:val="00956A6B"/>
    <w:rsid w:val="00965F86"/>
    <w:rsid w:val="0097720C"/>
    <w:rsid w:val="00986E3F"/>
    <w:rsid w:val="00990BDC"/>
    <w:rsid w:val="00990E9C"/>
    <w:rsid w:val="00994542"/>
    <w:rsid w:val="00994908"/>
    <w:rsid w:val="009A1A51"/>
    <w:rsid w:val="009A2E72"/>
    <w:rsid w:val="009B160B"/>
    <w:rsid w:val="009C237B"/>
    <w:rsid w:val="009C46A4"/>
    <w:rsid w:val="009C4DD1"/>
    <w:rsid w:val="009D37D6"/>
    <w:rsid w:val="009D3924"/>
    <w:rsid w:val="009D5D13"/>
    <w:rsid w:val="009E31C2"/>
    <w:rsid w:val="009E48CC"/>
    <w:rsid w:val="009E5A93"/>
    <w:rsid w:val="009E79CF"/>
    <w:rsid w:val="009E7E49"/>
    <w:rsid w:val="009F0B7A"/>
    <w:rsid w:val="009F3154"/>
    <w:rsid w:val="00A05BCA"/>
    <w:rsid w:val="00A07187"/>
    <w:rsid w:val="00A07B3E"/>
    <w:rsid w:val="00A10503"/>
    <w:rsid w:val="00A1211C"/>
    <w:rsid w:val="00A14406"/>
    <w:rsid w:val="00A20113"/>
    <w:rsid w:val="00A20D78"/>
    <w:rsid w:val="00A2215F"/>
    <w:rsid w:val="00A224FD"/>
    <w:rsid w:val="00A22839"/>
    <w:rsid w:val="00A23E19"/>
    <w:rsid w:val="00A33185"/>
    <w:rsid w:val="00A343D4"/>
    <w:rsid w:val="00A439D1"/>
    <w:rsid w:val="00A45D39"/>
    <w:rsid w:val="00A46FA0"/>
    <w:rsid w:val="00A523B7"/>
    <w:rsid w:val="00A53B04"/>
    <w:rsid w:val="00A53C3A"/>
    <w:rsid w:val="00A56CC1"/>
    <w:rsid w:val="00A61486"/>
    <w:rsid w:val="00A64B7A"/>
    <w:rsid w:val="00A6563F"/>
    <w:rsid w:val="00A661F4"/>
    <w:rsid w:val="00A66326"/>
    <w:rsid w:val="00A7188F"/>
    <w:rsid w:val="00A7271A"/>
    <w:rsid w:val="00A74D79"/>
    <w:rsid w:val="00A81E19"/>
    <w:rsid w:val="00A864DE"/>
    <w:rsid w:val="00A86773"/>
    <w:rsid w:val="00A873BF"/>
    <w:rsid w:val="00A877DF"/>
    <w:rsid w:val="00A9723B"/>
    <w:rsid w:val="00AB795F"/>
    <w:rsid w:val="00AC5EF5"/>
    <w:rsid w:val="00AC6312"/>
    <w:rsid w:val="00AC6D88"/>
    <w:rsid w:val="00AD1E77"/>
    <w:rsid w:val="00AD6D80"/>
    <w:rsid w:val="00AE00B3"/>
    <w:rsid w:val="00AE2EB2"/>
    <w:rsid w:val="00AE39D4"/>
    <w:rsid w:val="00AE6370"/>
    <w:rsid w:val="00AF22A1"/>
    <w:rsid w:val="00AF31F7"/>
    <w:rsid w:val="00AF4CFA"/>
    <w:rsid w:val="00AF5732"/>
    <w:rsid w:val="00B008A4"/>
    <w:rsid w:val="00B1160D"/>
    <w:rsid w:val="00B139FB"/>
    <w:rsid w:val="00B15C4E"/>
    <w:rsid w:val="00B1620D"/>
    <w:rsid w:val="00B272C1"/>
    <w:rsid w:val="00B444E6"/>
    <w:rsid w:val="00B45BFD"/>
    <w:rsid w:val="00B52011"/>
    <w:rsid w:val="00B53EFF"/>
    <w:rsid w:val="00B54AFA"/>
    <w:rsid w:val="00B601BB"/>
    <w:rsid w:val="00B671A4"/>
    <w:rsid w:val="00B7071C"/>
    <w:rsid w:val="00B804E8"/>
    <w:rsid w:val="00B81DCC"/>
    <w:rsid w:val="00B97369"/>
    <w:rsid w:val="00BA1FFC"/>
    <w:rsid w:val="00BA3622"/>
    <w:rsid w:val="00BA3B38"/>
    <w:rsid w:val="00BB0DD8"/>
    <w:rsid w:val="00BB21FB"/>
    <w:rsid w:val="00BB5AEA"/>
    <w:rsid w:val="00BB61DC"/>
    <w:rsid w:val="00BC206C"/>
    <w:rsid w:val="00BC2847"/>
    <w:rsid w:val="00BC431A"/>
    <w:rsid w:val="00BC4DED"/>
    <w:rsid w:val="00BC7009"/>
    <w:rsid w:val="00BC773A"/>
    <w:rsid w:val="00BD1396"/>
    <w:rsid w:val="00BF5AFA"/>
    <w:rsid w:val="00BF74FA"/>
    <w:rsid w:val="00C006B2"/>
    <w:rsid w:val="00C014F0"/>
    <w:rsid w:val="00C01A35"/>
    <w:rsid w:val="00C03772"/>
    <w:rsid w:val="00C04EDA"/>
    <w:rsid w:val="00C119A2"/>
    <w:rsid w:val="00C226B2"/>
    <w:rsid w:val="00C41B43"/>
    <w:rsid w:val="00C441F7"/>
    <w:rsid w:val="00C44B82"/>
    <w:rsid w:val="00C52634"/>
    <w:rsid w:val="00C53F1A"/>
    <w:rsid w:val="00C54E6B"/>
    <w:rsid w:val="00C57267"/>
    <w:rsid w:val="00C616FF"/>
    <w:rsid w:val="00C62B63"/>
    <w:rsid w:val="00C72B5B"/>
    <w:rsid w:val="00C82A04"/>
    <w:rsid w:val="00C835DD"/>
    <w:rsid w:val="00C86610"/>
    <w:rsid w:val="00C869F3"/>
    <w:rsid w:val="00C923F7"/>
    <w:rsid w:val="00CA379A"/>
    <w:rsid w:val="00CB1B5D"/>
    <w:rsid w:val="00CB5370"/>
    <w:rsid w:val="00CC18AC"/>
    <w:rsid w:val="00CC79E8"/>
    <w:rsid w:val="00CD0ABB"/>
    <w:rsid w:val="00CD7ABD"/>
    <w:rsid w:val="00CD7D5D"/>
    <w:rsid w:val="00CE2A5A"/>
    <w:rsid w:val="00CE3E1B"/>
    <w:rsid w:val="00CF0621"/>
    <w:rsid w:val="00CF0FC4"/>
    <w:rsid w:val="00CF3AC6"/>
    <w:rsid w:val="00CF6932"/>
    <w:rsid w:val="00CF6997"/>
    <w:rsid w:val="00CF6AC9"/>
    <w:rsid w:val="00D01FE3"/>
    <w:rsid w:val="00D0381E"/>
    <w:rsid w:val="00D0400E"/>
    <w:rsid w:val="00D06CA3"/>
    <w:rsid w:val="00D076BB"/>
    <w:rsid w:val="00D07F46"/>
    <w:rsid w:val="00D170E5"/>
    <w:rsid w:val="00D176AE"/>
    <w:rsid w:val="00D313FC"/>
    <w:rsid w:val="00D32E78"/>
    <w:rsid w:val="00D360C4"/>
    <w:rsid w:val="00D37F2F"/>
    <w:rsid w:val="00D415B9"/>
    <w:rsid w:val="00D475B9"/>
    <w:rsid w:val="00D50C4A"/>
    <w:rsid w:val="00D528E8"/>
    <w:rsid w:val="00D56758"/>
    <w:rsid w:val="00D64272"/>
    <w:rsid w:val="00D73A0E"/>
    <w:rsid w:val="00D771D0"/>
    <w:rsid w:val="00D835CF"/>
    <w:rsid w:val="00D858CF"/>
    <w:rsid w:val="00D903B9"/>
    <w:rsid w:val="00DA176F"/>
    <w:rsid w:val="00DA26FB"/>
    <w:rsid w:val="00DA36BE"/>
    <w:rsid w:val="00DA6E92"/>
    <w:rsid w:val="00DB10D1"/>
    <w:rsid w:val="00DB6C3D"/>
    <w:rsid w:val="00DC5ACF"/>
    <w:rsid w:val="00DC698B"/>
    <w:rsid w:val="00DC77B6"/>
    <w:rsid w:val="00DD16B6"/>
    <w:rsid w:val="00DD3573"/>
    <w:rsid w:val="00DD7468"/>
    <w:rsid w:val="00DE25E9"/>
    <w:rsid w:val="00DE3E26"/>
    <w:rsid w:val="00DE4391"/>
    <w:rsid w:val="00DE718D"/>
    <w:rsid w:val="00DE71D3"/>
    <w:rsid w:val="00DE72CF"/>
    <w:rsid w:val="00DE7C37"/>
    <w:rsid w:val="00DF08A0"/>
    <w:rsid w:val="00DF7C6A"/>
    <w:rsid w:val="00E0136D"/>
    <w:rsid w:val="00E02A05"/>
    <w:rsid w:val="00E02FB2"/>
    <w:rsid w:val="00E0339F"/>
    <w:rsid w:val="00E06AE2"/>
    <w:rsid w:val="00E06FE6"/>
    <w:rsid w:val="00E13BEF"/>
    <w:rsid w:val="00E14778"/>
    <w:rsid w:val="00E17526"/>
    <w:rsid w:val="00E215C3"/>
    <w:rsid w:val="00E24D11"/>
    <w:rsid w:val="00E33087"/>
    <w:rsid w:val="00E375EE"/>
    <w:rsid w:val="00E379F3"/>
    <w:rsid w:val="00E4680A"/>
    <w:rsid w:val="00E6003A"/>
    <w:rsid w:val="00E678EB"/>
    <w:rsid w:val="00E70760"/>
    <w:rsid w:val="00E75615"/>
    <w:rsid w:val="00E85EEA"/>
    <w:rsid w:val="00E862D7"/>
    <w:rsid w:val="00E9253C"/>
    <w:rsid w:val="00EA2504"/>
    <w:rsid w:val="00EB13C2"/>
    <w:rsid w:val="00EB3CF0"/>
    <w:rsid w:val="00EB45B5"/>
    <w:rsid w:val="00EB5E57"/>
    <w:rsid w:val="00EB61DB"/>
    <w:rsid w:val="00EC4159"/>
    <w:rsid w:val="00ED1AD0"/>
    <w:rsid w:val="00ED2098"/>
    <w:rsid w:val="00ED4AFD"/>
    <w:rsid w:val="00ED5824"/>
    <w:rsid w:val="00ED6776"/>
    <w:rsid w:val="00ED7B2D"/>
    <w:rsid w:val="00EE0B7D"/>
    <w:rsid w:val="00EE313D"/>
    <w:rsid w:val="00EE4FBE"/>
    <w:rsid w:val="00EF04DF"/>
    <w:rsid w:val="00EF1932"/>
    <w:rsid w:val="00EF3098"/>
    <w:rsid w:val="00EF5317"/>
    <w:rsid w:val="00EF5434"/>
    <w:rsid w:val="00F02DD7"/>
    <w:rsid w:val="00F02DE9"/>
    <w:rsid w:val="00F038A1"/>
    <w:rsid w:val="00F06E4E"/>
    <w:rsid w:val="00F10A83"/>
    <w:rsid w:val="00F14578"/>
    <w:rsid w:val="00F151E5"/>
    <w:rsid w:val="00F172AB"/>
    <w:rsid w:val="00F21C4E"/>
    <w:rsid w:val="00F22754"/>
    <w:rsid w:val="00F238E0"/>
    <w:rsid w:val="00F24E94"/>
    <w:rsid w:val="00F42E1E"/>
    <w:rsid w:val="00F45C5D"/>
    <w:rsid w:val="00F507DB"/>
    <w:rsid w:val="00F51E01"/>
    <w:rsid w:val="00F56136"/>
    <w:rsid w:val="00F5649A"/>
    <w:rsid w:val="00F67033"/>
    <w:rsid w:val="00F67DC5"/>
    <w:rsid w:val="00F704A0"/>
    <w:rsid w:val="00F811F3"/>
    <w:rsid w:val="00F81353"/>
    <w:rsid w:val="00F82342"/>
    <w:rsid w:val="00F83422"/>
    <w:rsid w:val="00F877DB"/>
    <w:rsid w:val="00F87A14"/>
    <w:rsid w:val="00F90004"/>
    <w:rsid w:val="00F90F2D"/>
    <w:rsid w:val="00F91AE4"/>
    <w:rsid w:val="00F93C8B"/>
    <w:rsid w:val="00F959DD"/>
    <w:rsid w:val="00F960D5"/>
    <w:rsid w:val="00FA3627"/>
    <w:rsid w:val="00FA3F7D"/>
    <w:rsid w:val="00FB0D60"/>
    <w:rsid w:val="00FB1231"/>
    <w:rsid w:val="00FB531F"/>
    <w:rsid w:val="00FB5556"/>
    <w:rsid w:val="00FC1C5C"/>
    <w:rsid w:val="00FC2CD0"/>
    <w:rsid w:val="00FC5EFC"/>
    <w:rsid w:val="00FD5C81"/>
    <w:rsid w:val="00FD639A"/>
    <w:rsid w:val="00FD685D"/>
    <w:rsid w:val="00FE17E2"/>
    <w:rsid w:val="00FE1CF5"/>
    <w:rsid w:val="00FE6708"/>
    <w:rsid w:val="00FF5B5C"/>
    <w:rsid w:val="00FF6E4B"/>
    <w:rsid w:val="01ABD409"/>
    <w:rsid w:val="020D56F1"/>
    <w:rsid w:val="021252DD"/>
    <w:rsid w:val="02A78387"/>
    <w:rsid w:val="04CCE3AE"/>
    <w:rsid w:val="04F7AE97"/>
    <w:rsid w:val="059E16D5"/>
    <w:rsid w:val="05A15097"/>
    <w:rsid w:val="05CB1457"/>
    <w:rsid w:val="0670FEB2"/>
    <w:rsid w:val="06D1857B"/>
    <w:rsid w:val="07167C6A"/>
    <w:rsid w:val="078FF8BF"/>
    <w:rsid w:val="08588115"/>
    <w:rsid w:val="0A260DDD"/>
    <w:rsid w:val="0A5206A7"/>
    <w:rsid w:val="0A820B1A"/>
    <w:rsid w:val="0C4DFDA3"/>
    <w:rsid w:val="0C6EEF97"/>
    <w:rsid w:val="0CA0D8ED"/>
    <w:rsid w:val="0CB9CE79"/>
    <w:rsid w:val="0D182038"/>
    <w:rsid w:val="0D6706E6"/>
    <w:rsid w:val="0D7BD82A"/>
    <w:rsid w:val="0E8214C6"/>
    <w:rsid w:val="0EED6D90"/>
    <w:rsid w:val="0EF1F71C"/>
    <w:rsid w:val="100C679D"/>
    <w:rsid w:val="12FE79F8"/>
    <w:rsid w:val="1338C1D5"/>
    <w:rsid w:val="13C3FEE0"/>
    <w:rsid w:val="13D688F1"/>
    <w:rsid w:val="1401E42B"/>
    <w:rsid w:val="14D19246"/>
    <w:rsid w:val="14ED4358"/>
    <w:rsid w:val="151D47CB"/>
    <w:rsid w:val="15F84708"/>
    <w:rsid w:val="1638AB6B"/>
    <w:rsid w:val="1696F491"/>
    <w:rsid w:val="16A7C1C6"/>
    <w:rsid w:val="16AEEE80"/>
    <w:rsid w:val="16F71EAF"/>
    <w:rsid w:val="170BEFF3"/>
    <w:rsid w:val="17B22B65"/>
    <w:rsid w:val="17B25831"/>
    <w:rsid w:val="17F41994"/>
    <w:rsid w:val="18284FB2"/>
    <w:rsid w:val="18B14171"/>
    <w:rsid w:val="18B1AD6B"/>
    <w:rsid w:val="18D5881F"/>
    <w:rsid w:val="192ABDC6"/>
    <w:rsid w:val="1A471D85"/>
    <w:rsid w:val="1A4BA711"/>
    <w:rsid w:val="1A607855"/>
    <w:rsid w:val="1B42CD03"/>
    <w:rsid w:val="1B9B77D9"/>
    <w:rsid w:val="1BAB0E81"/>
    <w:rsid w:val="1BB52393"/>
    <w:rsid w:val="1D6F5375"/>
    <w:rsid w:val="1EB51A49"/>
    <w:rsid w:val="1FAAA021"/>
    <w:rsid w:val="21356B04"/>
    <w:rsid w:val="21EC2393"/>
    <w:rsid w:val="224DF7B4"/>
    <w:rsid w:val="224E999A"/>
    <w:rsid w:val="23B6646C"/>
    <w:rsid w:val="24277D5F"/>
    <w:rsid w:val="24993EFF"/>
    <w:rsid w:val="256741D1"/>
    <w:rsid w:val="25F9998E"/>
    <w:rsid w:val="261BE7FE"/>
    <w:rsid w:val="2632A6FC"/>
    <w:rsid w:val="2645F53E"/>
    <w:rsid w:val="2697ADCA"/>
    <w:rsid w:val="26D1025E"/>
    <w:rsid w:val="274765BC"/>
    <w:rsid w:val="278B515A"/>
    <w:rsid w:val="2804EEE7"/>
    <w:rsid w:val="2849C49E"/>
    <w:rsid w:val="2896C77B"/>
    <w:rsid w:val="28AC3AA5"/>
    <w:rsid w:val="28C921A4"/>
    <w:rsid w:val="291D2A5E"/>
    <w:rsid w:val="2932BFD8"/>
    <w:rsid w:val="2A239B82"/>
    <w:rsid w:val="2A3297DC"/>
    <w:rsid w:val="2A861189"/>
    <w:rsid w:val="2AD94970"/>
    <w:rsid w:val="2B19215A"/>
    <w:rsid w:val="2BE23F37"/>
    <w:rsid w:val="2BE578F9"/>
    <w:rsid w:val="2C049220"/>
    <w:rsid w:val="2CABA6F2"/>
    <w:rsid w:val="2D363C95"/>
    <w:rsid w:val="2DA41CAE"/>
    <w:rsid w:val="2DD42121"/>
    <w:rsid w:val="2F7DF392"/>
    <w:rsid w:val="2F95FE98"/>
    <w:rsid w:val="2FA1717C"/>
    <w:rsid w:val="31AD9911"/>
    <w:rsid w:val="32601958"/>
    <w:rsid w:val="32922605"/>
    <w:rsid w:val="32959AF1"/>
    <w:rsid w:val="329E8847"/>
    <w:rsid w:val="32FDF6DB"/>
    <w:rsid w:val="340064EF"/>
    <w:rsid w:val="353195F2"/>
    <w:rsid w:val="353475EB"/>
    <w:rsid w:val="36CC9982"/>
    <w:rsid w:val="373F28EE"/>
    <w:rsid w:val="3753FA32"/>
    <w:rsid w:val="3951D2A0"/>
    <w:rsid w:val="39E90A98"/>
    <w:rsid w:val="3A193043"/>
    <w:rsid w:val="3B07A7FA"/>
    <w:rsid w:val="3B28E7FA"/>
    <w:rsid w:val="3CB6B608"/>
    <w:rsid w:val="3DB28E5C"/>
    <w:rsid w:val="3E538288"/>
    <w:rsid w:val="3EFD2488"/>
    <w:rsid w:val="3F6EE628"/>
    <w:rsid w:val="3F8A536B"/>
    <w:rsid w:val="40969709"/>
    <w:rsid w:val="4122DF44"/>
    <w:rsid w:val="4167D633"/>
    <w:rsid w:val="41B45506"/>
    <w:rsid w:val="424C273F"/>
    <w:rsid w:val="449C524F"/>
    <w:rsid w:val="44DA2B60"/>
    <w:rsid w:val="455BB8B2"/>
    <w:rsid w:val="45BF70A4"/>
    <w:rsid w:val="46F4227C"/>
    <w:rsid w:val="473162B5"/>
    <w:rsid w:val="4800DDEE"/>
    <w:rsid w:val="48A9C84A"/>
    <w:rsid w:val="49CFD7D8"/>
    <w:rsid w:val="4A0A22D9"/>
    <w:rsid w:val="4A4208D2"/>
    <w:rsid w:val="4A5E210E"/>
    <w:rsid w:val="4A75BAD3"/>
    <w:rsid w:val="4AC8961D"/>
    <w:rsid w:val="4CA6FF8D"/>
    <w:rsid w:val="4D36176F"/>
    <w:rsid w:val="4DB89208"/>
    <w:rsid w:val="4F2FBD94"/>
    <w:rsid w:val="4F378F00"/>
    <w:rsid w:val="4F947F5C"/>
    <w:rsid w:val="50216333"/>
    <w:rsid w:val="50450E45"/>
    <w:rsid w:val="5052F2A0"/>
    <w:rsid w:val="5067C3E4"/>
    <w:rsid w:val="512EBC26"/>
    <w:rsid w:val="51431EC8"/>
    <w:rsid w:val="518423A3"/>
    <w:rsid w:val="534CBFB0"/>
    <w:rsid w:val="53B7C2BA"/>
    <w:rsid w:val="549EA0F4"/>
    <w:rsid w:val="54BB2CED"/>
    <w:rsid w:val="54BEB1C1"/>
    <w:rsid w:val="55DAD3D7"/>
    <w:rsid w:val="572C9D2E"/>
    <w:rsid w:val="576EF44A"/>
    <w:rsid w:val="57BE12F0"/>
    <w:rsid w:val="58CF617E"/>
    <w:rsid w:val="5908CE47"/>
    <w:rsid w:val="5946A8C9"/>
    <w:rsid w:val="598B9FB8"/>
    <w:rsid w:val="5997E9D4"/>
    <w:rsid w:val="5A913EF5"/>
    <w:rsid w:val="5AA61039"/>
    <w:rsid w:val="5B0095CD"/>
    <w:rsid w:val="5B6C3E32"/>
    <w:rsid w:val="5BA97A6C"/>
    <w:rsid w:val="5D8D6662"/>
    <w:rsid w:val="5DD042E6"/>
    <w:rsid w:val="60315FDB"/>
    <w:rsid w:val="608FD468"/>
    <w:rsid w:val="60A8C41E"/>
    <w:rsid w:val="615F8FE1"/>
    <w:rsid w:val="61AD5344"/>
    <w:rsid w:val="6211FE55"/>
    <w:rsid w:val="624F3A8F"/>
    <w:rsid w:val="6278FE4F"/>
    <w:rsid w:val="62C0FC2F"/>
    <w:rsid w:val="630BC6FA"/>
    <w:rsid w:val="631EF03D"/>
    <w:rsid w:val="637F6F73"/>
    <w:rsid w:val="6425D7B1"/>
    <w:rsid w:val="643DE2B7"/>
    <w:rsid w:val="65066B0D"/>
    <w:rsid w:val="655DD8E3"/>
    <w:rsid w:val="65FFC02E"/>
    <w:rsid w:val="6610FB05"/>
    <w:rsid w:val="66D3F7D5"/>
    <w:rsid w:val="6737AFC7"/>
    <w:rsid w:val="676707A6"/>
    <w:rsid w:val="676F6FFD"/>
    <w:rsid w:val="677CA6B6"/>
    <w:rsid w:val="682FC8D8"/>
    <w:rsid w:val="6949A9B5"/>
    <w:rsid w:val="6967B871"/>
    <w:rsid w:val="69FD13A2"/>
    <w:rsid w:val="6A8378BC"/>
    <w:rsid w:val="6AB39E67"/>
    <w:rsid w:val="6AD36422"/>
    <w:rsid w:val="6BBCA9D9"/>
    <w:rsid w:val="6BD4E09B"/>
    <w:rsid w:val="6CE73D7E"/>
    <w:rsid w:val="6E3BA1F1"/>
    <w:rsid w:val="6E762B38"/>
    <w:rsid w:val="6E91F36F"/>
    <w:rsid w:val="6EC8E0B0"/>
    <w:rsid w:val="6FAB673B"/>
    <w:rsid w:val="702E6543"/>
    <w:rsid w:val="70A7ACE8"/>
    <w:rsid w:val="70FEDA24"/>
    <w:rsid w:val="713C6AF7"/>
    <w:rsid w:val="716E2FCE"/>
    <w:rsid w:val="7344DE89"/>
    <w:rsid w:val="7397244C"/>
    <w:rsid w:val="7417C666"/>
    <w:rsid w:val="74637BEB"/>
    <w:rsid w:val="74F78BFB"/>
    <w:rsid w:val="75D8A7BE"/>
    <w:rsid w:val="76369439"/>
    <w:rsid w:val="770E624D"/>
    <w:rsid w:val="77F2A177"/>
    <w:rsid w:val="785539D3"/>
    <w:rsid w:val="78CABA19"/>
    <w:rsid w:val="78CB931A"/>
    <w:rsid w:val="796D9D83"/>
    <w:rsid w:val="79892D5D"/>
    <w:rsid w:val="79EBA364"/>
    <w:rsid w:val="7A1D3D6D"/>
    <w:rsid w:val="7D416DB1"/>
    <w:rsid w:val="7DE354FC"/>
    <w:rsid w:val="7E269CA2"/>
    <w:rsid w:val="7E3986C2"/>
    <w:rsid w:val="7EB78CA3"/>
    <w:rsid w:val="7EFB7EDA"/>
    <w:rsid w:val="7F1389E0"/>
    <w:rsid w:val="7F8DCCF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CA590B1"/>
  <w15:docId w15:val="{375A8589-E7F1-41D8-BFEA-81E6BB959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styleId="UnresolvedMention">
    <w:name w:val="Unresolved Mention"/>
    <w:basedOn w:val="DefaultParagraphFont"/>
    <w:uiPriority w:val="99"/>
    <w:semiHidden/>
    <w:unhideWhenUsed/>
    <w:rsid w:val="00F238E0"/>
    <w:rPr>
      <w:color w:val="605E5C"/>
      <w:shd w:val="clear" w:color="auto" w:fill="E1DFDD"/>
    </w:rPr>
  </w:style>
  <w:style w:type="paragraph" w:customStyle="1" w:styleId="paragraph">
    <w:name w:val="paragraph"/>
    <w:basedOn w:val="Normal"/>
    <w:rsid w:val="00330832"/>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330832"/>
  </w:style>
  <w:style w:type="character" w:customStyle="1" w:styleId="eop">
    <w:name w:val="eop"/>
    <w:basedOn w:val="DefaultParagraphFont"/>
    <w:rsid w:val="00330832"/>
  </w:style>
  <w:style w:type="paragraph" w:customStyle="1" w:styleId="StyleListParagraphBold">
    <w:name w:val="Style List Paragraph + Bold"/>
    <w:basedOn w:val="ListParagraph"/>
    <w:rsid w:val="00377569"/>
    <w:rPr>
      <w:rFonts w:eastAsia="Calibri" w:cs="Arial"/>
      <w:b/>
      <w:bCs/>
      <w:color w:val="000000"/>
      <w:szCs w:val="22"/>
      <w:lang w:eastAsia="en-GB"/>
    </w:rPr>
  </w:style>
  <w:style w:type="character" w:styleId="Emphasis">
    <w:name w:val="Emphasis"/>
    <w:basedOn w:val="DefaultParagraphFont"/>
    <w:qFormat/>
    <w:rsid w:val="008817C2"/>
    <w:rPr>
      <w:i/>
      <w:iCs/>
    </w:rPr>
  </w:style>
  <w:style w:type="paragraph" w:styleId="CommentText">
    <w:name w:val="annotation text"/>
    <w:basedOn w:val="Normal"/>
    <w:link w:val="CommentTextChar"/>
    <w:unhideWhenUsed/>
    <w:rPr>
      <w:sz w:val="20"/>
    </w:rPr>
  </w:style>
  <w:style w:type="character" w:customStyle="1" w:styleId="CommentTextChar">
    <w:name w:val="Comment Text Char"/>
    <w:basedOn w:val="DefaultParagraphFont"/>
    <w:link w:val="CommentText"/>
    <w:rPr>
      <w:rFonts w:ascii="Arial" w:hAnsi="Arial"/>
      <w:lang w:eastAsia="en-US"/>
    </w:rPr>
  </w:style>
  <w:style w:type="character" w:styleId="CommentReference">
    <w:name w:val="annotation reference"/>
    <w:basedOn w:val="DefaultParagraphFont"/>
    <w:semiHidden/>
    <w:unhideWhenUsed/>
    <w:rPr>
      <w:sz w:val="16"/>
      <w:szCs w:val="16"/>
    </w:rPr>
  </w:style>
  <w:style w:type="paragraph" w:styleId="CommentSubject">
    <w:name w:val="annotation subject"/>
    <w:basedOn w:val="CommentText"/>
    <w:next w:val="CommentText"/>
    <w:link w:val="CommentSubjectChar"/>
    <w:semiHidden/>
    <w:unhideWhenUsed/>
    <w:rsid w:val="002D4E4F"/>
    <w:rPr>
      <w:b/>
      <w:bCs/>
    </w:rPr>
  </w:style>
  <w:style w:type="character" w:customStyle="1" w:styleId="CommentSubjectChar">
    <w:name w:val="Comment Subject Char"/>
    <w:basedOn w:val="CommentTextChar"/>
    <w:link w:val="CommentSubject"/>
    <w:semiHidden/>
    <w:rsid w:val="002D4E4F"/>
    <w:rPr>
      <w:rFonts w:ascii="Arial" w:hAnsi="Arial"/>
      <w:b/>
      <w:bCs/>
      <w:lang w:eastAsia="en-US"/>
    </w:rPr>
  </w:style>
  <w:style w:type="paragraph" w:styleId="Revision">
    <w:name w:val="Revision"/>
    <w:hidden/>
    <w:uiPriority w:val="99"/>
    <w:semiHidden/>
    <w:rsid w:val="002A095D"/>
    <w:rPr>
      <w:rFonts w:ascii="Arial" w:hAnsi="Arial"/>
      <w:sz w:val="24"/>
      <w:lang w:eastAsia="en-US"/>
    </w:rPr>
  </w:style>
  <w:style w:type="paragraph" w:customStyle="1" w:styleId="Default">
    <w:name w:val="Default"/>
    <w:rsid w:val="0006756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821192294">
      <w:bodyDiv w:val="1"/>
      <w:marLeft w:val="0"/>
      <w:marRight w:val="0"/>
      <w:marTop w:val="0"/>
      <w:marBottom w:val="0"/>
      <w:divBdr>
        <w:top w:val="none" w:sz="0" w:space="0" w:color="auto"/>
        <w:left w:val="none" w:sz="0" w:space="0" w:color="auto"/>
        <w:bottom w:val="none" w:sz="0" w:space="0" w:color="auto"/>
        <w:right w:val="none" w:sz="0" w:space="0" w:color="auto"/>
      </w:divBdr>
    </w:div>
    <w:div w:id="835342789">
      <w:bodyDiv w:val="1"/>
      <w:marLeft w:val="0"/>
      <w:marRight w:val="0"/>
      <w:marTop w:val="0"/>
      <w:marBottom w:val="0"/>
      <w:divBdr>
        <w:top w:val="none" w:sz="0" w:space="0" w:color="auto"/>
        <w:left w:val="none" w:sz="0" w:space="0" w:color="auto"/>
        <w:bottom w:val="none" w:sz="0" w:space="0" w:color="auto"/>
        <w:right w:val="none" w:sz="0" w:space="0" w:color="auto"/>
      </w:divBdr>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120801327">
      <w:bodyDiv w:val="1"/>
      <w:marLeft w:val="0"/>
      <w:marRight w:val="0"/>
      <w:marTop w:val="0"/>
      <w:marBottom w:val="0"/>
      <w:divBdr>
        <w:top w:val="none" w:sz="0" w:space="0" w:color="auto"/>
        <w:left w:val="none" w:sz="0" w:space="0" w:color="auto"/>
        <w:bottom w:val="none" w:sz="0" w:space="0" w:color="auto"/>
        <w:right w:val="none" w:sz="0" w:space="0" w:color="auto"/>
      </w:divBdr>
    </w:div>
    <w:div w:id="118308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ukshan.Kariy@harrow.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_activity xmlns="e5a9eb36-442d-4659-a17a-61b98045b59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4176EC48F1C84BB69FD160165C16D7" ma:contentTypeVersion="8" ma:contentTypeDescription="Create a new document." ma:contentTypeScope="" ma:versionID="7e5352d29bf08b3765d0e528ec81e30b">
  <xsd:schema xmlns:xsd="http://www.w3.org/2001/XMLSchema" xmlns:xs="http://www.w3.org/2001/XMLSchema" xmlns:p="http://schemas.microsoft.com/office/2006/metadata/properties" xmlns:ns3="e5a9eb36-442d-4659-a17a-61b98045b592" targetNamespace="http://schemas.microsoft.com/office/2006/metadata/properties" ma:root="true" ma:fieldsID="38d1d1c4dea9d26f5dbf03913d2f6524" ns3:_="">
    <xsd:import namespace="e5a9eb36-442d-4659-a17a-61b98045b59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a9eb36-442d-4659-a17a-61b98045b5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activity" ma:index="15"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2.xml><?xml version="1.0" encoding="utf-8"?>
<ds:datastoreItem xmlns:ds="http://schemas.openxmlformats.org/officeDocument/2006/customXml" ds:itemID="{05B1B39E-4BD6-4D34-B83E-79D5CD4DA147}">
  <ds:schemaRefs>
    <ds:schemaRef ds:uri="http://schemas.microsoft.com/office/2006/metadata/properties"/>
    <ds:schemaRef ds:uri="http://purl.org/dc/elements/1.1/"/>
    <ds:schemaRef ds:uri="e5a9eb36-442d-4659-a17a-61b98045b592"/>
    <ds:schemaRef ds:uri="http://purl.org/dc/terms/"/>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1113005F-73A5-48C5-92A1-3E63ED12C9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a9eb36-442d-4659-a17a-61b98045b5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BA6AFD-FFDF-4202-B381-8C84DCF440C0}">
  <ds:schemaRefs>
    <ds:schemaRef ds:uri="http://schemas.openxmlformats.org/officeDocument/2006/bibliography"/>
  </ds:schemaRefs>
</ds:datastoreItem>
</file>

<file path=customXml/itemProps5.xml><?xml version="1.0" encoding="utf-8"?>
<ds:datastoreItem xmlns:ds="http://schemas.openxmlformats.org/officeDocument/2006/customXml" ds:itemID="{112EEBA5-2D35-4C07-AF7F-79817A1E9C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10</Pages>
  <Words>3158</Words>
  <Characters>17342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20460</CharactersWithSpaces>
  <SharedDoc>false</SharedDoc>
  <HLinks>
    <vt:vector size="6" baseType="variant">
      <vt:variant>
        <vt:i4>7077963</vt:i4>
      </vt:variant>
      <vt:variant>
        <vt:i4>0</vt:i4>
      </vt:variant>
      <vt:variant>
        <vt:i4>0</vt:i4>
      </vt:variant>
      <vt:variant>
        <vt:i4>5</vt:i4>
      </vt:variant>
      <vt:variant>
        <vt:lpwstr>mailto:Rukshan.Kariy@harrow.gov.uk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subject/>
  <dc:creator>DGhelani</dc:creator>
  <cp:keywords>Cabinet Report Template</cp:keywords>
  <cp:lastModifiedBy>Nikoleta Kemp</cp:lastModifiedBy>
  <cp:revision>12</cp:revision>
  <cp:lastPrinted>2014-10-31T16:34:00Z</cp:lastPrinted>
  <dcterms:created xsi:type="dcterms:W3CDTF">2023-03-03T12:42:00Z</dcterms:created>
  <dcterms:modified xsi:type="dcterms:W3CDTF">2023-03-08T11:47:00Z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0x0101003B4176EC48F1C84BB69FD160165C16D7</vt:lpwstr>
  </property>
  <property fmtid="{D5CDD505-2E9C-101B-9397-08002B2CF9AE}" pid="3" name="TaxKeyword">
    <vt:lpwstr>108;#Cabinet Report Template|b79b58f4-03f4-47dd-bec7-7bae4bc4af23</vt:lpwstr>
  </property>
</Properties>
</file>